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BB97B" w14:textId="77777777" w:rsidR="00DB5D32" w:rsidRDefault="00000000" w:rsidP="008409E8">
      <w:pPr>
        <w:bidi/>
        <w:spacing w:after="60"/>
        <w:rPr>
          <w:rFonts w:hint="eastAsia"/>
        </w:rPr>
      </w:pPr>
      <w:r>
        <w:rPr>
          <w:rFonts w:ascii="Noto Kufi Arabic" w:eastAsia="Noto Kufi Arabic" w:hAnsi="Noto Kufi Arabic" w:cs="Noto Kufi Arabic"/>
          <w:b/>
          <w:sz w:val="36"/>
          <w:rtl/>
          <w:lang w:bidi="fa-IR"/>
        </w:rPr>
        <w:t>نمونه قرارداد شراکت کاری</w:t>
      </w:r>
    </w:p>
    <w:p w14:paraId="7F17489F" w14:textId="77777777" w:rsidR="00DB5D32" w:rsidRDefault="00000000" w:rsidP="008409E8">
      <w:pPr>
        <w:bidi/>
        <w:spacing w:after="180"/>
        <w:rPr>
          <w:rFonts w:hint="eastAsia"/>
        </w:rPr>
      </w:pPr>
      <w:r>
        <w:rPr>
          <w:rFonts w:eastAsia="Noto Naskh Arabic" w:cs="Noto Naskh Arabic"/>
          <w:b/>
          <w:rtl/>
          <w:lang w:bidi="fa-IR"/>
        </w:rPr>
        <w:t>قرارداد مشارکت مدنی میان اشخاص برای فعالیت مشترک اقتصادی</w:t>
      </w:r>
    </w:p>
    <w:tbl>
      <w:tblPr>
        <w:tblW w:w="0" w:type="auto"/>
        <w:jc w:val="center"/>
        <w:tblLook w:val="04A0" w:firstRow="1" w:lastRow="0" w:firstColumn="1" w:lastColumn="0" w:noHBand="0" w:noVBand="1"/>
      </w:tblPr>
      <w:tblGrid>
        <w:gridCol w:w="10312"/>
      </w:tblGrid>
      <w:tr w:rsidR="00DB5D32" w14:paraId="1DBC0247" w14:textId="77777777">
        <w:trPr>
          <w:jc w:val="center"/>
        </w:trPr>
        <w:tc>
          <w:tcPr>
            <w:tcW w:w="10312" w:type="dxa"/>
            <w:shd w:val="clear" w:color="auto" w:fill="F2F2F2"/>
            <w:tcMar>
              <w:top w:w="150" w:type="dxa"/>
              <w:left w:w="180" w:type="dxa"/>
              <w:bottom w:w="150" w:type="dxa"/>
              <w:right w:w="180" w:type="dxa"/>
            </w:tcMar>
            <w:vAlign w:val="center"/>
          </w:tcPr>
          <w:p w14:paraId="3B49EAA8" w14:textId="77777777" w:rsidR="00DB5D32" w:rsidRDefault="00000000" w:rsidP="008409E8">
            <w:pPr>
              <w:bidi/>
              <w:rPr>
                <w:rFonts w:hint="eastAsia"/>
              </w:rPr>
            </w:pPr>
            <w:r>
              <w:rPr>
                <w:rFonts w:eastAsia="Noto Naskh Arabic" w:cs="Noto Naskh Arabic"/>
                <w:b/>
                <w:sz w:val="21"/>
                <w:rtl/>
                <w:lang w:bidi="fa-IR"/>
              </w:rPr>
              <w:t xml:space="preserve">راهنمای استفاده: </w:t>
            </w:r>
            <w:r>
              <w:rPr>
                <w:rFonts w:eastAsia="Noto Naskh Arabic" w:cs="Noto Naskh Arabic"/>
                <w:sz w:val="21"/>
                <w:rtl/>
                <w:lang w:bidi="fa-IR"/>
              </w:rPr>
              <w:t>این متن، الگوی عمومی قرارداد شراکت کاری/مشارکت مدنی است و بر پایه اصل آزادی قراردادها در ماده ۱۰ قانون مدنی و قواعد عمومی شرکت مدنی تنظیم شده است. این قرارداد به‌خودی‌خود موجب ثبت «شرکت تجاری» نمی‌شود. اگر موضوع فعالیت نیازمند ثبت شرکت، اخذ مجوز، رعایت مقررات صنفی، مالیاتی، بیمه‌ای یا تخصصی باشد، شرکا موظف‌اند آن الزامات را جداگانه انجام دهند. پیش از امضا، تمام قسمت‌های خالی تکمیل و بندهای نامرتبط حذف شود.</w:t>
            </w:r>
          </w:p>
        </w:tc>
      </w:tr>
    </w:tbl>
    <w:p w14:paraId="50B03010" w14:textId="77777777" w:rsidR="00DB5D32" w:rsidRDefault="00000000" w:rsidP="008409E8">
      <w:pPr>
        <w:keepNext/>
        <w:bidi/>
        <w:spacing w:before="160"/>
        <w:rPr>
          <w:rFonts w:hint="eastAsia"/>
        </w:rPr>
      </w:pPr>
      <w:r>
        <w:rPr>
          <w:rFonts w:ascii="Noto Kufi Arabic" w:eastAsia="Noto Kufi Arabic" w:hAnsi="Noto Kufi Arabic" w:cs="Noto Kufi Arabic"/>
          <w:b/>
          <w:sz w:val="28"/>
          <w:rtl/>
          <w:lang w:bidi="fa-IR"/>
        </w:rPr>
        <w:t>ماده ۱- مشخصات طرفین</w:t>
      </w:r>
    </w:p>
    <w:p w14:paraId="1230C097" w14:textId="77777777" w:rsidR="00DB5D32" w:rsidRDefault="00000000" w:rsidP="008409E8">
      <w:pPr>
        <w:bidi/>
        <w:spacing w:after="60" w:line="283" w:lineRule="auto"/>
        <w:rPr>
          <w:rFonts w:hint="eastAsia"/>
        </w:rPr>
      </w:pPr>
      <w:r>
        <w:rPr>
          <w:rFonts w:eastAsia="Noto Naskh Arabic" w:cs="Noto Naskh Arabic"/>
          <w:rtl/>
          <w:lang w:bidi="fa-IR"/>
        </w:rPr>
        <w:t>این قرارداد در تاریخ ................. بین اشخاص زیر که از این پس منفرداً «شریک» و مجتمعاً «شرکا» نامیده می‌شوند، منعقد شد:</w:t>
      </w:r>
    </w:p>
    <w:p w14:paraId="73590E1C" w14:textId="77777777" w:rsidR="00DB5D32" w:rsidRDefault="00000000" w:rsidP="008409E8">
      <w:pPr>
        <w:bidi/>
        <w:spacing w:after="40" w:line="283" w:lineRule="auto"/>
        <w:rPr>
          <w:rFonts w:hint="eastAsia"/>
        </w:rPr>
      </w:pPr>
      <w:r>
        <w:rPr>
          <w:rFonts w:eastAsia="Noto Naskh Arabic" w:cs="Noto Naskh Arabic"/>
          <w:rtl/>
          <w:lang w:bidi="fa-IR"/>
        </w:rPr>
        <w:t>الف) شریک اول: آقای/خانم ................................ فرزند ........................ شماره شناسنامه ........................ صادره از ........................ کد ملی ........................ متولد ........................ نشانی ........................ کدپستی ........................ تلفن ........................</w:t>
      </w:r>
    </w:p>
    <w:p w14:paraId="3A7F3D49" w14:textId="77777777" w:rsidR="00DB5D32" w:rsidRDefault="00000000" w:rsidP="008409E8">
      <w:pPr>
        <w:bidi/>
        <w:spacing w:after="40" w:line="283" w:lineRule="auto"/>
        <w:rPr>
          <w:rFonts w:hint="eastAsia"/>
        </w:rPr>
      </w:pPr>
      <w:r>
        <w:rPr>
          <w:rFonts w:eastAsia="Noto Naskh Arabic" w:cs="Noto Naskh Arabic"/>
          <w:rtl/>
          <w:lang w:bidi="fa-IR"/>
        </w:rPr>
        <w:t>ب) شریک دوم: آقای/خانم ................................ فرزند ........................ شماره شناسنامه ........................ صادره از ........................ کد ملی ........................ متولد ........................ نشانی ........................ کدپستی ........................ تلفن ........................</w:t>
      </w:r>
    </w:p>
    <w:p w14:paraId="3E5EEFC3" w14:textId="77777777" w:rsidR="00DB5D32" w:rsidRDefault="00000000" w:rsidP="008409E8">
      <w:pPr>
        <w:bidi/>
        <w:spacing w:after="100" w:line="283" w:lineRule="auto"/>
        <w:rPr>
          <w:rFonts w:hint="eastAsia"/>
        </w:rPr>
      </w:pPr>
      <w:r>
        <w:rPr>
          <w:rFonts w:eastAsia="Noto Naskh Arabic" w:cs="Noto Naskh Arabic"/>
          <w:rtl/>
          <w:lang w:bidi="fa-IR"/>
        </w:rPr>
        <w:t>در صورت وجود شریک یا شرکای بیشتر، مشخصات کامل آنان در پیوست شماره ۱ درج و همان پیوست جزء لاینفک قرارداد خواهد بود.</w:t>
      </w:r>
    </w:p>
    <w:p w14:paraId="5B20E84D" w14:textId="77777777" w:rsidR="00DB5D32" w:rsidRDefault="00000000" w:rsidP="008409E8">
      <w:pPr>
        <w:keepNext/>
        <w:bidi/>
        <w:spacing w:before="160"/>
        <w:rPr>
          <w:rFonts w:hint="eastAsia"/>
        </w:rPr>
      </w:pPr>
      <w:r>
        <w:rPr>
          <w:rFonts w:ascii="Noto Kufi Arabic" w:eastAsia="Noto Kufi Arabic" w:hAnsi="Noto Kufi Arabic" w:cs="Noto Kufi Arabic"/>
          <w:b/>
          <w:sz w:val="28"/>
          <w:rtl/>
          <w:lang w:bidi="fa-IR"/>
        </w:rPr>
        <w:t>ماده ۲- مبنای قرارداد و ماهیت رابطه</w:t>
      </w:r>
    </w:p>
    <w:p w14:paraId="187CB15C" w14:textId="77777777" w:rsidR="00DB5D32" w:rsidRDefault="00000000" w:rsidP="008409E8">
      <w:pPr>
        <w:bidi/>
        <w:spacing w:after="60"/>
        <w:rPr>
          <w:rFonts w:hint="eastAsia"/>
        </w:rPr>
      </w:pPr>
      <w:r>
        <w:rPr>
          <w:rFonts w:eastAsia="Noto Naskh Arabic" w:cs="Noto Naskh Arabic"/>
          <w:sz w:val="22"/>
          <w:rtl/>
          <w:lang w:bidi="fa-IR"/>
        </w:rPr>
        <w:t>۲-۱. این قرارداد با قصد ایجاد همکاری مشترک و در چارچوب ماده ۱۰ قانون مدنی و مقررات مرتبط با شرکت مدنی منعقد می‌شود و مفاد آن در حدود قوانین آمره برای طرفین لازم‌الرعایه است.</w:t>
      </w:r>
    </w:p>
    <w:p w14:paraId="02ACD2AB" w14:textId="77777777" w:rsidR="00DB5D32" w:rsidRDefault="00000000" w:rsidP="008409E8">
      <w:pPr>
        <w:bidi/>
        <w:spacing w:after="60"/>
        <w:rPr>
          <w:rFonts w:hint="eastAsia"/>
        </w:rPr>
      </w:pPr>
      <w:r>
        <w:rPr>
          <w:rFonts w:eastAsia="Noto Naskh Arabic" w:cs="Noto Naskh Arabic"/>
          <w:sz w:val="22"/>
          <w:rtl/>
          <w:lang w:bidi="fa-IR"/>
        </w:rPr>
        <w:t>۲-۲. رابطه طرفین در اصل، شراکت و مشارکت در فعالیت موضوع قرارداد است و صرف عنوان این سند، رابطه کارگری و کارفرمایی ایجاد یا نفی نمی‌کند. اگر در عمل میان یکی از شرکا و دیگری رابطه‌ای با اوصاف قانونی رابطه کار شکل گیرد، آثار آن بر اساس قوانین مربوط بررسی خواهد شد.</w:t>
      </w:r>
    </w:p>
    <w:p w14:paraId="3B1A9F19" w14:textId="77777777" w:rsidR="00DB5D32" w:rsidRDefault="00000000" w:rsidP="008409E8">
      <w:pPr>
        <w:bidi/>
        <w:spacing w:after="60"/>
        <w:rPr>
          <w:rFonts w:hint="eastAsia"/>
        </w:rPr>
      </w:pPr>
      <w:r>
        <w:rPr>
          <w:rFonts w:eastAsia="Noto Naskh Arabic" w:cs="Noto Naskh Arabic"/>
          <w:sz w:val="22"/>
          <w:rtl/>
          <w:lang w:bidi="fa-IR"/>
        </w:rPr>
        <w:t>۲-۳. این قرارداد به‌تنهایی شخصیت حقوقی مستقل یا شرکت تجاری ثبت‌شده ایجاد نمی‌کند؛ مگر آنکه شرکا مطابق قانون نسبت به ثبت قالب حقوقی جداگانه اقدام کنند.</w:t>
      </w:r>
    </w:p>
    <w:p w14:paraId="075645AC" w14:textId="77777777" w:rsidR="00DB5D32" w:rsidRDefault="00000000" w:rsidP="008409E8">
      <w:pPr>
        <w:keepNext/>
        <w:bidi/>
        <w:spacing w:before="160"/>
        <w:rPr>
          <w:rFonts w:hint="eastAsia"/>
        </w:rPr>
      </w:pPr>
      <w:r>
        <w:rPr>
          <w:rFonts w:ascii="Noto Kufi Arabic" w:eastAsia="Noto Kufi Arabic" w:hAnsi="Noto Kufi Arabic" w:cs="Noto Kufi Arabic"/>
          <w:b/>
          <w:sz w:val="28"/>
          <w:rtl/>
          <w:lang w:bidi="fa-IR"/>
        </w:rPr>
        <w:t>ماده ۳- موضوع شراکت</w:t>
      </w:r>
    </w:p>
    <w:p w14:paraId="13BB9BD2" w14:textId="77777777" w:rsidR="00DB5D32" w:rsidRDefault="00000000" w:rsidP="008409E8">
      <w:pPr>
        <w:bidi/>
        <w:spacing w:after="40" w:line="283" w:lineRule="auto"/>
        <w:rPr>
          <w:rFonts w:hint="eastAsia"/>
        </w:rPr>
      </w:pPr>
      <w:r>
        <w:rPr>
          <w:rFonts w:eastAsia="Noto Naskh Arabic" w:cs="Noto Naskh Arabic"/>
          <w:rtl/>
          <w:lang w:bidi="fa-IR"/>
        </w:rPr>
        <w:t>موضوع مشارکت عبارت است از: ........................................................................................................................................</w:t>
      </w:r>
    </w:p>
    <w:p w14:paraId="1F5593F1" w14:textId="77777777" w:rsidR="00DB5D32" w:rsidRDefault="00000000" w:rsidP="008409E8">
      <w:pPr>
        <w:bidi/>
        <w:spacing w:after="40" w:line="283" w:lineRule="auto"/>
        <w:rPr>
          <w:rFonts w:hint="eastAsia"/>
        </w:rPr>
      </w:pPr>
      <w:r>
        <w:rPr>
          <w:rFonts w:eastAsia="Noto Naskh Arabic" w:cs="Noto Naskh Arabic"/>
          <w:rtl/>
          <w:lang w:bidi="fa-IR"/>
        </w:rPr>
        <w:t>شرح دقیق فعالیت، کالا/خدمت، محدوده جغرافیایی، نام تجاری مورد استفاده و سایر جزئیات: ..............................................................................................................................</w:t>
      </w:r>
    </w:p>
    <w:p w14:paraId="3119576C" w14:textId="77777777" w:rsidR="00DB5D32" w:rsidRDefault="00000000" w:rsidP="008409E8">
      <w:pPr>
        <w:bidi/>
        <w:spacing w:after="60"/>
        <w:rPr>
          <w:rFonts w:hint="eastAsia"/>
        </w:rPr>
      </w:pPr>
      <w:r>
        <w:rPr>
          <w:rFonts w:eastAsia="Noto Naskh Arabic" w:cs="Noto Naskh Arabic"/>
          <w:sz w:val="22"/>
          <w:rtl/>
          <w:lang w:bidi="fa-IR"/>
        </w:rPr>
        <w:t>۳-۱. هر فعالیت خارج از موضوع فوق که موجب ایجاد تعهد مالی، حقوقی یا قراردادی برای سایر شرکا شود، نیازمند موافقت کتبی شرکایی است که مطابق ماده ۸ این قرارداد اختیار تصمیم‌گیری دارند.</w:t>
      </w:r>
    </w:p>
    <w:p w14:paraId="343BA007" w14:textId="77777777" w:rsidR="00DB5D32" w:rsidRDefault="00000000" w:rsidP="008409E8">
      <w:pPr>
        <w:bidi/>
        <w:spacing w:after="60"/>
        <w:rPr>
          <w:rFonts w:hint="eastAsia"/>
        </w:rPr>
      </w:pPr>
      <w:r>
        <w:rPr>
          <w:rFonts w:eastAsia="Noto Naskh Arabic" w:cs="Noto Naskh Arabic"/>
          <w:sz w:val="22"/>
          <w:rtl/>
          <w:lang w:bidi="fa-IR"/>
        </w:rPr>
        <w:t>۳-۲. اخذ مجوزهای لازم برای موضوع فعالیت بر عهده ........................ است و هزینه آن از محل ........................ پرداخت می‌شود.</w:t>
      </w:r>
    </w:p>
    <w:p w14:paraId="6E77058E" w14:textId="77777777" w:rsidR="00DB5D32" w:rsidRDefault="00000000" w:rsidP="008409E8">
      <w:pPr>
        <w:keepNext/>
        <w:bidi/>
        <w:spacing w:before="160"/>
        <w:rPr>
          <w:rFonts w:hint="eastAsia"/>
        </w:rPr>
      </w:pPr>
      <w:r>
        <w:rPr>
          <w:rFonts w:ascii="Noto Kufi Arabic" w:eastAsia="Noto Kufi Arabic" w:hAnsi="Noto Kufi Arabic" w:cs="Noto Kufi Arabic"/>
          <w:b/>
          <w:sz w:val="28"/>
          <w:rtl/>
          <w:lang w:bidi="fa-IR"/>
        </w:rPr>
        <w:t>ماده ۴- مدت قرارداد</w:t>
      </w:r>
    </w:p>
    <w:p w14:paraId="671D10B2" w14:textId="77777777" w:rsidR="00DB5D32" w:rsidRDefault="00000000" w:rsidP="008409E8">
      <w:pPr>
        <w:bidi/>
        <w:spacing w:after="40" w:line="283" w:lineRule="auto"/>
        <w:rPr>
          <w:rFonts w:hint="eastAsia"/>
        </w:rPr>
      </w:pPr>
      <w:r>
        <w:rPr>
          <w:rFonts w:eastAsia="Noto Naskh Arabic" w:cs="Noto Naskh Arabic"/>
          <w:rtl/>
          <w:lang w:bidi="fa-IR"/>
        </w:rPr>
        <w:t>مدت این قرارداد از تاریخ ........................ تا تاریخ ........................ به مدت ........................ ماه/سال است.</w:t>
      </w:r>
    </w:p>
    <w:p w14:paraId="61165D18" w14:textId="77777777" w:rsidR="00DB5D32" w:rsidRDefault="00000000" w:rsidP="008409E8">
      <w:pPr>
        <w:bidi/>
        <w:spacing w:after="60"/>
        <w:rPr>
          <w:rFonts w:hint="eastAsia"/>
        </w:rPr>
      </w:pPr>
      <w:r>
        <w:rPr>
          <w:rFonts w:eastAsia="Noto Naskh Arabic" w:cs="Noto Naskh Arabic"/>
          <w:sz w:val="22"/>
          <w:rtl/>
          <w:lang w:bidi="fa-IR"/>
        </w:rPr>
        <w:t>۴-۱. تمدید قرارداد فقط با توافق کتبی شرکا و پیش از یا پس از انقضای مدت امکان‌پذیر است.</w:t>
      </w:r>
    </w:p>
    <w:p w14:paraId="31FE5928" w14:textId="77777777" w:rsidR="00DB5D32" w:rsidRDefault="00000000" w:rsidP="008409E8">
      <w:pPr>
        <w:bidi/>
        <w:spacing w:after="60"/>
        <w:rPr>
          <w:rFonts w:hint="eastAsia"/>
        </w:rPr>
      </w:pPr>
      <w:r>
        <w:rPr>
          <w:rFonts w:eastAsia="Noto Naskh Arabic" w:cs="Noto Naskh Arabic"/>
          <w:sz w:val="22"/>
          <w:rtl/>
          <w:lang w:bidi="fa-IR"/>
        </w:rPr>
        <w:t>۴-۲. ادامه عملی همکاری پس از پایان مدت، به‌تنهایی نباید به‌عنوان تمدید همه شروط تلقی شود مگر آنکه رفتار و اسناد طرفین چنین توافقی را اثبات کند؛ بنابراین برای جلوگیری از اختلاف، تمدید باید کتبی باشد.</w:t>
      </w:r>
    </w:p>
    <w:p w14:paraId="05AF1B8B" w14:textId="77777777" w:rsidR="00DB5D32" w:rsidRDefault="00000000" w:rsidP="008409E8">
      <w:pPr>
        <w:keepNext/>
        <w:bidi/>
        <w:spacing w:before="160"/>
        <w:rPr>
          <w:rFonts w:hint="eastAsia"/>
        </w:rPr>
      </w:pPr>
      <w:r>
        <w:rPr>
          <w:rFonts w:ascii="Noto Kufi Arabic" w:eastAsia="Noto Kufi Arabic" w:hAnsi="Noto Kufi Arabic" w:cs="Noto Kufi Arabic"/>
          <w:b/>
          <w:sz w:val="28"/>
          <w:rtl/>
          <w:lang w:bidi="fa-IR"/>
        </w:rPr>
        <w:t>ماده ۵- آورده شرکا و ارزش‌گذاری</w:t>
      </w:r>
    </w:p>
    <w:p w14:paraId="29C045F7" w14:textId="77777777" w:rsidR="00DB5D32" w:rsidRDefault="00000000" w:rsidP="008409E8">
      <w:pPr>
        <w:bidi/>
        <w:spacing w:line="283" w:lineRule="auto"/>
        <w:rPr>
          <w:rFonts w:eastAsia="Noto Naskh Arabic" w:cs="Noto Naskh Arabic"/>
          <w:rtl/>
          <w:lang w:bidi="fa-IR"/>
        </w:rPr>
      </w:pPr>
      <w:r>
        <w:rPr>
          <w:rFonts w:eastAsia="Noto Naskh Arabic" w:cs="Noto Naskh Arabic"/>
          <w:rtl/>
          <w:lang w:bidi="fa-IR"/>
        </w:rPr>
        <w:t>آورده هر شریک، اعم از نقدی، غیرنقدی، حق استفاده از مال، تخصص یا خدمت، باید دقیقاً در جدول زیر درج شود:</w:t>
      </w:r>
    </w:p>
    <w:p w14:paraId="40A43BE3" w14:textId="77777777" w:rsidR="008409E8" w:rsidRDefault="008409E8" w:rsidP="008409E8">
      <w:pPr>
        <w:bidi/>
        <w:spacing w:line="283" w:lineRule="auto"/>
        <w:rPr>
          <w:rFonts w:hint="eastAsia"/>
        </w:rPr>
      </w:pPr>
    </w:p>
    <w:tbl>
      <w:tblPr>
        <w:tblW w:w="0" w:type="auto"/>
        <w:jc w:val="center"/>
        <w:tblLayout w:type="fixed"/>
        <w:tblLook w:val="04A0" w:firstRow="1" w:lastRow="0" w:firstColumn="1" w:lastColumn="0" w:noHBand="0" w:noVBand="1"/>
      </w:tblPr>
      <w:tblGrid>
        <w:gridCol w:w="2062"/>
        <w:gridCol w:w="2062"/>
        <w:gridCol w:w="2062"/>
        <w:gridCol w:w="2062"/>
        <w:gridCol w:w="2062"/>
      </w:tblGrid>
      <w:tr w:rsidR="00DB5D32" w14:paraId="7E3C7392" w14:textId="77777777">
        <w:trPr>
          <w:jc w:val="center"/>
        </w:trPr>
        <w:tc>
          <w:tcPr>
            <w:tcW w:w="2062" w:type="dxa"/>
            <w:shd w:val="clear" w:color="auto" w:fill="E6E6E6"/>
            <w:tcMar>
              <w:top w:w="100" w:type="dxa"/>
              <w:left w:w="80" w:type="dxa"/>
              <w:bottom w:w="100" w:type="dxa"/>
              <w:right w:w="80" w:type="dxa"/>
            </w:tcMar>
            <w:vAlign w:val="center"/>
          </w:tcPr>
          <w:p w14:paraId="5048DD7C" w14:textId="77777777" w:rsidR="00DB5D32" w:rsidRDefault="00000000" w:rsidP="008409E8">
            <w:pPr>
              <w:bidi/>
              <w:rPr>
                <w:rFonts w:hint="eastAsia"/>
              </w:rPr>
            </w:pPr>
            <w:r>
              <w:rPr>
                <w:rFonts w:eastAsia="Noto Naskh Arabic" w:cs="Noto Naskh Arabic"/>
                <w:b/>
                <w:sz w:val="19"/>
                <w:rtl/>
                <w:lang w:bidi="fa-IR"/>
              </w:rPr>
              <w:lastRenderedPageBreak/>
              <w:t>شریک</w:t>
            </w:r>
          </w:p>
        </w:tc>
        <w:tc>
          <w:tcPr>
            <w:tcW w:w="2062" w:type="dxa"/>
            <w:shd w:val="clear" w:color="auto" w:fill="E6E6E6"/>
            <w:tcMar>
              <w:top w:w="100" w:type="dxa"/>
              <w:left w:w="80" w:type="dxa"/>
              <w:bottom w:w="100" w:type="dxa"/>
              <w:right w:w="80" w:type="dxa"/>
            </w:tcMar>
            <w:vAlign w:val="center"/>
          </w:tcPr>
          <w:p w14:paraId="1665C633" w14:textId="77777777" w:rsidR="00DB5D32" w:rsidRDefault="00000000" w:rsidP="008409E8">
            <w:pPr>
              <w:bidi/>
              <w:rPr>
                <w:rFonts w:hint="eastAsia"/>
              </w:rPr>
            </w:pPr>
            <w:r>
              <w:rPr>
                <w:rFonts w:eastAsia="Noto Naskh Arabic" w:cs="Noto Naskh Arabic"/>
                <w:b/>
                <w:sz w:val="19"/>
                <w:rtl/>
                <w:lang w:bidi="fa-IR"/>
              </w:rPr>
              <w:t>نوع آورده</w:t>
            </w:r>
          </w:p>
        </w:tc>
        <w:tc>
          <w:tcPr>
            <w:tcW w:w="2062" w:type="dxa"/>
            <w:shd w:val="clear" w:color="auto" w:fill="E6E6E6"/>
            <w:tcMar>
              <w:top w:w="100" w:type="dxa"/>
              <w:left w:w="80" w:type="dxa"/>
              <w:bottom w:w="100" w:type="dxa"/>
              <w:right w:w="80" w:type="dxa"/>
            </w:tcMar>
            <w:vAlign w:val="center"/>
          </w:tcPr>
          <w:p w14:paraId="5971586F" w14:textId="77777777" w:rsidR="00DB5D32" w:rsidRDefault="00000000" w:rsidP="008409E8">
            <w:pPr>
              <w:bidi/>
              <w:rPr>
                <w:rFonts w:hint="eastAsia"/>
              </w:rPr>
            </w:pPr>
            <w:r>
              <w:rPr>
                <w:rFonts w:eastAsia="Noto Naskh Arabic" w:cs="Noto Naskh Arabic"/>
                <w:b/>
                <w:sz w:val="19"/>
                <w:rtl/>
                <w:lang w:bidi="fa-IR"/>
              </w:rPr>
              <w:t>شرح آورده</w:t>
            </w:r>
          </w:p>
        </w:tc>
        <w:tc>
          <w:tcPr>
            <w:tcW w:w="2062" w:type="dxa"/>
            <w:shd w:val="clear" w:color="auto" w:fill="E6E6E6"/>
            <w:tcMar>
              <w:top w:w="100" w:type="dxa"/>
              <w:left w:w="80" w:type="dxa"/>
              <w:bottom w:w="100" w:type="dxa"/>
              <w:right w:w="80" w:type="dxa"/>
            </w:tcMar>
            <w:vAlign w:val="center"/>
          </w:tcPr>
          <w:p w14:paraId="6C5A8638" w14:textId="77777777" w:rsidR="00DB5D32" w:rsidRDefault="00000000" w:rsidP="008409E8">
            <w:pPr>
              <w:bidi/>
              <w:rPr>
                <w:rFonts w:hint="eastAsia"/>
              </w:rPr>
            </w:pPr>
            <w:r>
              <w:rPr>
                <w:rFonts w:eastAsia="Noto Naskh Arabic" w:cs="Noto Naskh Arabic"/>
                <w:b/>
                <w:sz w:val="19"/>
                <w:rtl/>
                <w:lang w:bidi="fa-IR"/>
              </w:rPr>
              <w:t>ارزش مورد توافق (ریال)</w:t>
            </w:r>
          </w:p>
        </w:tc>
        <w:tc>
          <w:tcPr>
            <w:tcW w:w="2062" w:type="dxa"/>
            <w:shd w:val="clear" w:color="auto" w:fill="E6E6E6"/>
            <w:tcMar>
              <w:top w:w="100" w:type="dxa"/>
              <w:left w:w="80" w:type="dxa"/>
              <w:bottom w:w="100" w:type="dxa"/>
              <w:right w:w="80" w:type="dxa"/>
            </w:tcMar>
            <w:vAlign w:val="center"/>
          </w:tcPr>
          <w:p w14:paraId="67DC01C3" w14:textId="77777777" w:rsidR="00DB5D32" w:rsidRDefault="00000000" w:rsidP="008409E8">
            <w:pPr>
              <w:bidi/>
              <w:rPr>
                <w:rFonts w:hint="eastAsia"/>
              </w:rPr>
            </w:pPr>
            <w:r>
              <w:rPr>
                <w:rFonts w:eastAsia="Noto Naskh Arabic" w:cs="Noto Naskh Arabic"/>
                <w:b/>
                <w:sz w:val="19"/>
                <w:rtl/>
                <w:lang w:bidi="fa-IR"/>
              </w:rPr>
              <w:t>تاریخ تحویل/تأدیه</w:t>
            </w:r>
          </w:p>
        </w:tc>
      </w:tr>
      <w:tr w:rsidR="00DB5D32" w14:paraId="58A25736" w14:textId="77777777">
        <w:trPr>
          <w:jc w:val="center"/>
        </w:trPr>
        <w:tc>
          <w:tcPr>
            <w:tcW w:w="2062" w:type="dxa"/>
            <w:tcMar>
              <w:top w:w="110" w:type="dxa"/>
              <w:left w:w="70" w:type="dxa"/>
              <w:bottom w:w="110" w:type="dxa"/>
              <w:right w:w="70" w:type="dxa"/>
            </w:tcMar>
            <w:vAlign w:val="center"/>
          </w:tcPr>
          <w:p w14:paraId="702AB128" w14:textId="77777777" w:rsidR="00DB5D32" w:rsidRDefault="00000000" w:rsidP="008409E8">
            <w:pPr>
              <w:bidi/>
              <w:rPr>
                <w:rFonts w:hint="eastAsia"/>
              </w:rPr>
            </w:pPr>
            <w:r>
              <w:rPr>
                <w:rFonts w:eastAsia="Noto Naskh Arabic" w:cs="Noto Naskh Arabic"/>
                <w:sz w:val="19"/>
                <w:rtl/>
                <w:lang w:bidi="fa-IR"/>
              </w:rPr>
              <w:t>اول</w:t>
            </w:r>
          </w:p>
        </w:tc>
        <w:tc>
          <w:tcPr>
            <w:tcW w:w="2062" w:type="dxa"/>
            <w:tcMar>
              <w:top w:w="110" w:type="dxa"/>
              <w:left w:w="70" w:type="dxa"/>
              <w:bottom w:w="110" w:type="dxa"/>
              <w:right w:w="70" w:type="dxa"/>
            </w:tcMar>
            <w:vAlign w:val="center"/>
          </w:tcPr>
          <w:p w14:paraId="30DB34F5" w14:textId="77777777" w:rsidR="00DB5D32" w:rsidRDefault="00000000" w:rsidP="008409E8">
            <w:pPr>
              <w:bidi/>
              <w:rPr>
                <w:rFonts w:hint="eastAsia"/>
              </w:rPr>
            </w:pPr>
            <w:r>
              <w:rPr>
                <w:rFonts w:eastAsia="Noto Naskh Arabic" w:cs="Noto Naskh Arabic"/>
                <w:sz w:val="19"/>
                <w:rtl/>
                <w:lang w:bidi="fa-IR"/>
              </w:rPr>
              <w:t>نقدی/غیرنقدی</w:t>
            </w:r>
          </w:p>
        </w:tc>
        <w:tc>
          <w:tcPr>
            <w:tcW w:w="2062" w:type="dxa"/>
            <w:tcMar>
              <w:top w:w="110" w:type="dxa"/>
              <w:left w:w="70" w:type="dxa"/>
              <w:bottom w:w="110" w:type="dxa"/>
              <w:right w:w="70" w:type="dxa"/>
            </w:tcMar>
            <w:vAlign w:val="center"/>
          </w:tcPr>
          <w:p w14:paraId="648B645B" w14:textId="77777777" w:rsidR="00DB5D32" w:rsidRDefault="00000000" w:rsidP="008409E8">
            <w:pPr>
              <w:bidi/>
              <w:rPr>
                <w:rFonts w:hint="eastAsia"/>
              </w:rPr>
            </w:pPr>
            <w:r>
              <w:rPr>
                <w:rFonts w:eastAsia="Noto Naskh Arabic" w:cs="Noto Naskh Arabic"/>
                <w:sz w:val="19"/>
                <w:rtl/>
                <w:lang w:bidi="fa-IR"/>
              </w:rPr>
              <w:t>........................</w:t>
            </w:r>
          </w:p>
        </w:tc>
        <w:tc>
          <w:tcPr>
            <w:tcW w:w="2062" w:type="dxa"/>
            <w:tcMar>
              <w:top w:w="110" w:type="dxa"/>
              <w:left w:w="70" w:type="dxa"/>
              <w:bottom w:w="110" w:type="dxa"/>
              <w:right w:w="70" w:type="dxa"/>
            </w:tcMar>
            <w:vAlign w:val="center"/>
          </w:tcPr>
          <w:p w14:paraId="5295F097" w14:textId="77777777" w:rsidR="00DB5D32" w:rsidRDefault="00000000" w:rsidP="008409E8">
            <w:pPr>
              <w:bidi/>
              <w:rPr>
                <w:rFonts w:hint="eastAsia"/>
              </w:rPr>
            </w:pPr>
            <w:r>
              <w:rPr>
                <w:rFonts w:eastAsia="Noto Naskh Arabic" w:cs="Noto Naskh Arabic"/>
                <w:sz w:val="19"/>
                <w:rtl/>
                <w:lang w:bidi="fa-IR"/>
              </w:rPr>
              <w:t>........................</w:t>
            </w:r>
          </w:p>
        </w:tc>
        <w:tc>
          <w:tcPr>
            <w:tcW w:w="2062" w:type="dxa"/>
            <w:tcMar>
              <w:top w:w="110" w:type="dxa"/>
              <w:left w:w="70" w:type="dxa"/>
              <w:bottom w:w="110" w:type="dxa"/>
              <w:right w:w="70" w:type="dxa"/>
            </w:tcMar>
            <w:vAlign w:val="center"/>
          </w:tcPr>
          <w:p w14:paraId="5D3BC285" w14:textId="77777777" w:rsidR="00DB5D32" w:rsidRDefault="00000000" w:rsidP="008409E8">
            <w:pPr>
              <w:bidi/>
              <w:rPr>
                <w:rFonts w:hint="eastAsia"/>
              </w:rPr>
            </w:pPr>
            <w:r>
              <w:rPr>
                <w:rFonts w:eastAsia="Noto Naskh Arabic" w:cs="Noto Naskh Arabic"/>
                <w:sz w:val="19"/>
                <w:rtl/>
                <w:lang w:bidi="fa-IR"/>
              </w:rPr>
              <w:t>........................</w:t>
            </w:r>
          </w:p>
        </w:tc>
      </w:tr>
      <w:tr w:rsidR="00DB5D32" w14:paraId="01FAE98F" w14:textId="77777777">
        <w:trPr>
          <w:jc w:val="center"/>
        </w:trPr>
        <w:tc>
          <w:tcPr>
            <w:tcW w:w="2062" w:type="dxa"/>
            <w:tcMar>
              <w:top w:w="110" w:type="dxa"/>
              <w:left w:w="70" w:type="dxa"/>
              <w:bottom w:w="110" w:type="dxa"/>
              <w:right w:w="70" w:type="dxa"/>
            </w:tcMar>
            <w:vAlign w:val="center"/>
          </w:tcPr>
          <w:p w14:paraId="66F885DC" w14:textId="77777777" w:rsidR="00DB5D32" w:rsidRDefault="00000000" w:rsidP="008409E8">
            <w:pPr>
              <w:bidi/>
              <w:rPr>
                <w:rFonts w:hint="eastAsia"/>
              </w:rPr>
            </w:pPr>
            <w:r>
              <w:rPr>
                <w:rFonts w:eastAsia="Noto Naskh Arabic" w:cs="Noto Naskh Arabic"/>
                <w:sz w:val="19"/>
                <w:rtl/>
                <w:lang w:bidi="fa-IR"/>
              </w:rPr>
              <w:t>دوم</w:t>
            </w:r>
          </w:p>
        </w:tc>
        <w:tc>
          <w:tcPr>
            <w:tcW w:w="2062" w:type="dxa"/>
            <w:tcMar>
              <w:top w:w="110" w:type="dxa"/>
              <w:left w:w="70" w:type="dxa"/>
              <w:bottom w:w="110" w:type="dxa"/>
              <w:right w:w="70" w:type="dxa"/>
            </w:tcMar>
            <w:vAlign w:val="center"/>
          </w:tcPr>
          <w:p w14:paraId="6734418E" w14:textId="77777777" w:rsidR="00DB5D32" w:rsidRDefault="00000000" w:rsidP="008409E8">
            <w:pPr>
              <w:bidi/>
              <w:rPr>
                <w:rFonts w:hint="eastAsia"/>
              </w:rPr>
            </w:pPr>
            <w:r>
              <w:rPr>
                <w:rFonts w:eastAsia="Noto Naskh Arabic" w:cs="Noto Naskh Arabic"/>
                <w:sz w:val="19"/>
                <w:rtl/>
                <w:lang w:bidi="fa-IR"/>
              </w:rPr>
              <w:t>نقدی/غیرنقدی</w:t>
            </w:r>
          </w:p>
        </w:tc>
        <w:tc>
          <w:tcPr>
            <w:tcW w:w="2062" w:type="dxa"/>
            <w:tcMar>
              <w:top w:w="110" w:type="dxa"/>
              <w:left w:w="70" w:type="dxa"/>
              <w:bottom w:w="110" w:type="dxa"/>
              <w:right w:w="70" w:type="dxa"/>
            </w:tcMar>
            <w:vAlign w:val="center"/>
          </w:tcPr>
          <w:p w14:paraId="5AC3CF5C" w14:textId="77777777" w:rsidR="00DB5D32" w:rsidRDefault="00000000" w:rsidP="008409E8">
            <w:pPr>
              <w:bidi/>
              <w:rPr>
                <w:rFonts w:hint="eastAsia"/>
              </w:rPr>
            </w:pPr>
            <w:r>
              <w:rPr>
                <w:rFonts w:eastAsia="Noto Naskh Arabic" w:cs="Noto Naskh Arabic"/>
                <w:sz w:val="19"/>
                <w:rtl/>
                <w:lang w:bidi="fa-IR"/>
              </w:rPr>
              <w:t>........................</w:t>
            </w:r>
          </w:p>
        </w:tc>
        <w:tc>
          <w:tcPr>
            <w:tcW w:w="2062" w:type="dxa"/>
            <w:tcMar>
              <w:top w:w="110" w:type="dxa"/>
              <w:left w:w="70" w:type="dxa"/>
              <w:bottom w:w="110" w:type="dxa"/>
              <w:right w:w="70" w:type="dxa"/>
            </w:tcMar>
            <w:vAlign w:val="center"/>
          </w:tcPr>
          <w:p w14:paraId="24F6D00B" w14:textId="77777777" w:rsidR="00DB5D32" w:rsidRDefault="00000000" w:rsidP="008409E8">
            <w:pPr>
              <w:bidi/>
              <w:rPr>
                <w:rFonts w:hint="eastAsia"/>
              </w:rPr>
            </w:pPr>
            <w:r>
              <w:rPr>
                <w:rFonts w:eastAsia="Noto Naskh Arabic" w:cs="Noto Naskh Arabic"/>
                <w:sz w:val="19"/>
                <w:rtl/>
                <w:lang w:bidi="fa-IR"/>
              </w:rPr>
              <w:t>........................</w:t>
            </w:r>
          </w:p>
        </w:tc>
        <w:tc>
          <w:tcPr>
            <w:tcW w:w="2062" w:type="dxa"/>
            <w:tcMar>
              <w:top w:w="110" w:type="dxa"/>
              <w:left w:w="70" w:type="dxa"/>
              <w:bottom w:w="110" w:type="dxa"/>
              <w:right w:w="70" w:type="dxa"/>
            </w:tcMar>
            <w:vAlign w:val="center"/>
          </w:tcPr>
          <w:p w14:paraId="2B9804BF" w14:textId="77777777" w:rsidR="00DB5D32" w:rsidRDefault="00000000" w:rsidP="008409E8">
            <w:pPr>
              <w:bidi/>
              <w:rPr>
                <w:rFonts w:hint="eastAsia"/>
              </w:rPr>
            </w:pPr>
            <w:r>
              <w:rPr>
                <w:rFonts w:eastAsia="Noto Naskh Arabic" w:cs="Noto Naskh Arabic"/>
                <w:sz w:val="19"/>
                <w:rtl/>
                <w:lang w:bidi="fa-IR"/>
              </w:rPr>
              <w:t>........................</w:t>
            </w:r>
          </w:p>
        </w:tc>
      </w:tr>
      <w:tr w:rsidR="00DB5D32" w14:paraId="1AC0B998" w14:textId="77777777">
        <w:trPr>
          <w:jc w:val="center"/>
        </w:trPr>
        <w:tc>
          <w:tcPr>
            <w:tcW w:w="2062" w:type="dxa"/>
            <w:tcMar>
              <w:top w:w="110" w:type="dxa"/>
              <w:left w:w="70" w:type="dxa"/>
              <w:bottom w:w="110" w:type="dxa"/>
              <w:right w:w="70" w:type="dxa"/>
            </w:tcMar>
            <w:vAlign w:val="center"/>
          </w:tcPr>
          <w:p w14:paraId="11DEC215" w14:textId="77777777" w:rsidR="00DB5D32" w:rsidRDefault="00000000" w:rsidP="008409E8">
            <w:pPr>
              <w:bidi/>
              <w:rPr>
                <w:rFonts w:hint="eastAsia"/>
              </w:rPr>
            </w:pPr>
            <w:r>
              <w:rPr>
                <w:rFonts w:eastAsia="Noto Naskh Arabic" w:cs="Noto Naskh Arabic"/>
                <w:sz w:val="19"/>
                <w:rtl/>
                <w:lang w:bidi="fa-IR"/>
              </w:rPr>
              <w:t>سایر</w:t>
            </w:r>
          </w:p>
        </w:tc>
        <w:tc>
          <w:tcPr>
            <w:tcW w:w="2062" w:type="dxa"/>
            <w:tcMar>
              <w:top w:w="110" w:type="dxa"/>
              <w:left w:w="70" w:type="dxa"/>
              <w:bottom w:w="110" w:type="dxa"/>
              <w:right w:w="70" w:type="dxa"/>
            </w:tcMar>
            <w:vAlign w:val="center"/>
          </w:tcPr>
          <w:p w14:paraId="29C85CC6" w14:textId="77777777" w:rsidR="00DB5D32" w:rsidRDefault="00000000" w:rsidP="008409E8">
            <w:pPr>
              <w:bidi/>
              <w:rPr>
                <w:rFonts w:hint="eastAsia"/>
              </w:rPr>
            </w:pPr>
            <w:r>
              <w:rPr>
                <w:rFonts w:eastAsia="Noto Naskh Arabic" w:cs="Noto Naskh Arabic"/>
                <w:sz w:val="19"/>
                <w:rtl/>
                <w:lang w:bidi="fa-IR"/>
              </w:rPr>
              <w:t>........................</w:t>
            </w:r>
          </w:p>
        </w:tc>
        <w:tc>
          <w:tcPr>
            <w:tcW w:w="2062" w:type="dxa"/>
            <w:tcMar>
              <w:top w:w="110" w:type="dxa"/>
              <w:left w:w="70" w:type="dxa"/>
              <w:bottom w:w="110" w:type="dxa"/>
              <w:right w:w="70" w:type="dxa"/>
            </w:tcMar>
            <w:vAlign w:val="center"/>
          </w:tcPr>
          <w:p w14:paraId="069BEACE" w14:textId="77777777" w:rsidR="00DB5D32" w:rsidRDefault="00000000" w:rsidP="008409E8">
            <w:pPr>
              <w:bidi/>
              <w:rPr>
                <w:rFonts w:hint="eastAsia"/>
              </w:rPr>
            </w:pPr>
            <w:r>
              <w:rPr>
                <w:rFonts w:eastAsia="Noto Naskh Arabic" w:cs="Noto Naskh Arabic"/>
                <w:sz w:val="19"/>
                <w:rtl/>
                <w:lang w:bidi="fa-IR"/>
              </w:rPr>
              <w:t>........................</w:t>
            </w:r>
          </w:p>
        </w:tc>
        <w:tc>
          <w:tcPr>
            <w:tcW w:w="2062" w:type="dxa"/>
            <w:tcMar>
              <w:top w:w="110" w:type="dxa"/>
              <w:left w:w="70" w:type="dxa"/>
              <w:bottom w:w="110" w:type="dxa"/>
              <w:right w:w="70" w:type="dxa"/>
            </w:tcMar>
            <w:vAlign w:val="center"/>
          </w:tcPr>
          <w:p w14:paraId="268B9044" w14:textId="77777777" w:rsidR="00DB5D32" w:rsidRDefault="00000000" w:rsidP="008409E8">
            <w:pPr>
              <w:bidi/>
              <w:rPr>
                <w:rFonts w:hint="eastAsia"/>
              </w:rPr>
            </w:pPr>
            <w:r>
              <w:rPr>
                <w:rFonts w:eastAsia="Noto Naskh Arabic" w:cs="Noto Naskh Arabic"/>
                <w:sz w:val="19"/>
                <w:rtl/>
                <w:lang w:bidi="fa-IR"/>
              </w:rPr>
              <w:t>........................</w:t>
            </w:r>
          </w:p>
        </w:tc>
        <w:tc>
          <w:tcPr>
            <w:tcW w:w="2062" w:type="dxa"/>
            <w:tcMar>
              <w:top w:w="110" w:type="dxa"/>
              <w:left w:w="70" w:type="dxa"/>
              <w:bottom w:w="110" w:type="dxa"/>
              <w:right w:w="70" w:type="dxa"/>
            </w:tcMar>
            <w:vAlign w:val="center"/>
          </w:tcPr>
          <w:p w14:paraId="532A59B8" w14:textId="77777777" w:rsidR="00DB5D32" w:rsidRDefault="00000000" w:rsidP="008409E8">
            <w:pPr>
              <w:bidi/>
              <w:rPr>
                <w:rFonts w:hint="eastAsia"/>
              </w:rPr>
            </w:pPr>
            <w:r>
              <w:rPr>
                <w:rFonts w:eastAsia="Noto Naskh Arabic" w:cs="Noto Naskh Arabic"/>
                <w:sz w:val="19"/>
                <w:rtl/>
                <w:lang w:bidi="fa-IR"/>
              </w:rPr>
              <w:t>........................</w:t>
            </w:r>
          </w:p>
        </w:tc>
      </w:tr>
    </w:tbl>
    <w:p w14:paraId="6E9CB636" w14:textId="77777777" w:rsidR="00DB5D32" w:rsidRDefault="00000000" w:rsidP="008409E8">
      <w:pPr>
        <w:bidi/>
        <w:spacing w:after="60"/>
        <w:rPr>
          <w:rFonts w:hint="eastAsia"/>
        </w:rPr>
      </w:pPr>
      <w:r>
        <w:rPr>
          <w:rFonts w:eastAsia="Noto Naskh Arabic" w:cs="Noto Naskh Arabic"/>
          <w:sz w:val="22"/>
          <w:rtl/>
          <w:lang w:bidi="fa-IR"/>
        </w:rPr>
        <w:t>۵-۱. آورده‌های غیرنقدی باید با مشخصات کامل، وضعیت مالکیت، عیوب ظاهری و ارزش مورد توافق در صورتجلسه تحویل یا پیوست درج شوند.</w:t>
      </w:r>
    </w:p>
    <w:p w14:paraId="0D072617" w14:textId="77777777" w:rsidR="00DB5D32" w:rsidRDefault="00000000" w:rsidP="008409E8">
      <w:pPr>
        <w:bidi/>
        <w:spacing w:after="60"/>
        <w:rPr>
          <w:rFonts w:hint="eastAsia"/>
        </w:rPr>
      </w:pPr>
      <w:r>
        <w:rPr>
          <w:rFonts w:eastAsia="Noto Naskh Arabic" w:cs="Noto Naskh Arabic"/>
          <w:sz w:val="22"/>
          <w:rtl/>
          <w:lang w:bidi="fa-IR"/>
        </w:rPr>
        <w:t>۵-۲. اگر آورده صرفاً حق استفاده از مال باشد و مالکیت آن منتقل نشود، این موضوع باید صریحاً درج شود. مالکیت مال در این حالت متعلق به مالک اصلی باقی می‌ماند.</w:t>
      </w:r>
    </w:p>
    <w:p w14:paraId="664CE631" w14:textId="77777777" w:rsidR="00DB5D32" w:rsidRDefault="00000000" w:rsidP="008409E8">
      <w:pPr>
        <w:bidi/>
        <w:spacing w:after="60"/>
        <w:rPr>
          <w:rFonts w:hint="eastAsia"/>
        </w:rPr>
      </w:pPr>
      <w:r>
        <w:rPr>
          <w:rFonts w:eastAsia="Noto Naskh Arabic" w:cs="Noto Naskh Arabic"/>
          <w:sz w:val="22"/>
          <w:rtl/>
          <w:lang w:bidi="fa-IR"/>
        </w:rPr>
        <w:t>۵-۳. هیچ شریک حق ندارد مال متعلق به دیگری را بدون اختیار قانونی یا رضایت کتبی مالک، به‌عنوان آورده وارد شراکت کند.</w:t>
      </w:r>
    </w:p>
    <w:p w14:paraId="2F27DB97" w14:textId="77777777" w:rsidR="00DB5D32" w:rsidRDefault="00000000" w:rsidP="008409E8">
      <w:pPr>
        <w:keepNext/>
        <w:bidi/>
        <w:spacing w:before="160"/>
        <w:rPr>
          <w:rFonts w:hint="eastAsia"/>
        </w:rPr>
      </w:pPr>
      <w:r>
        <w:rPr>
          <w:rFonts w:ascii="Noto Kufi Arabic" w:eastAsia="Noto Kufi Arabic" w:hAnsi="Noto Kufi Arabic" w:cs="Noto Kufi Arabic"/>
          <w:b/>
          <w:sz w:val="28"/>
          <w:rtl/>
          <w:lang w:bidi="fa-IR"/>
        </w:rPr>
        <w:t>ماده ۶- سهم‌الشرکه و نسبت مشارکت</w:t>
      </w:r>
    </w:p>
    <w:p w14:paraId="271FF803" w14:textId="77777777" w:rsidR="00DB5D32" w:rsidRDefault="00000000" w:rsidP="008409E8">
      <w:pPr>
        <w:bidi/>
        <w:spacing w:after="60" w:line="283" w:lineRule="auto"/>
        <w:rPr>
          <w:rFonts w:hint="eastAsia"/>
        </w:rPr>
      </w:pPr>
      <w:r>
        <w:rPr>
          <w:rFonts w:eastAsia="Noto Naskh Arabic" w:cs="Noto Naskh Arabic"/>
          <w:rtl/>
          <w:lang w:bidi="fa-IR"/>
        </w:rPr>
        <w:t>نسبت سهم هر شریک از منافع، دارایی‌های مشترک و حقوق ناشی از مشارکت، با رعایت ماهیت آورده‌ها و توافق طرفین به شرح زیر است:</w:t>
      </w:r>
    </w:p>
    <w:p w14:paraId="107A61DC" w14:textId="77777777" w:rsidR="00DB5D32" w:rsidRDefault="00000000" w:rsidP="008409E8">
      <w:pPr>
        <w:bidi/>
        <w:spacing w:after="40"/>
        <w:ind w:left="113" w:right="198"/>
        <w:rPr>
          <w:rFonts w:hint="eastAsia"/>
        </w:rPr>
      </w:pPr>
      <w:r>
        <w:rPr>
          <w:rFonts w:eastAsia="Noto Naskh Arabic" w:cs="Noto Naskh Arabic"/>
          <w:sz w:val="22"/>
          <w:rtl/>
          <w:lang w:bidi="fa-IR"/>
        </w:rPr>
        <w:t>• سهم شریک اول: ................. درصد</w:t>
      </w:r>
    </w:p>
    <w:p w14:paraId="4208F56F" w14:textId="77777777" w:rsidR="00DB5D32" w:rsidRDefault="00000000" w:rsidP="008409E8">
      <w:pPr>
        <w:bidi/>
        <w:spacing w:after="40"/>
        <w:ind w:left="113" w:right="198"/>
        <w:rPr>
          <w:rFonts w:hint="eastAsia"/>
        </w:rPr>
      </w:pPr>
      <w:r>
        <w:rPr>
          <w:rFonts w:eastAsia="Noto Naskh Arabic" w:cs="Noto Naskh Arabic"/>
          <w:sz w:val="22"/>
          <w:rtl/>
          <w:lang w:bidi="fa-IR"/>
        </w:rPr>
        <w:t>• سهم شریک دوم: ................. درصد</w:t>
      </w:r>
    </w:p>
    <w:p w14:paraId="6CBC8C39" w14:textId="77777777" w:rsidR="00DB5D32" w:rsidRDefault="00000000" w:rsidP="008409E8">
      <w:pPr>
        <w:bidi/>
        <w:spacing w:after="40"/>
        <w:ind w:left="113" w:right="198"/>
        <w:rPr>
          <w:rFonts w:hint="eastAsia"/>
        </w:rPr>
      </w:pPr>
      <w:r>
        <w:rPr>
          <w:rFonts w:eastAsia="Noto Naskh Arabic" w:cs="Noto Naskh Arabic"/>
          <w:sz w:val="22"/>
          <w:rtl/>
          <w:lang w:bidi="fa-IR"/>
        </w:rPr>
        <w:t>• سهم سایر شرکا: ................. درصد</w:t>
      </w:r>
    </w:p>
    <w:p w14:paraId="185C4BF0" w14:textId="77777777" w:rsidR="00DB5D32" w:rsidRDefault="00000000" w:rsidP="008409E8">
      <w:pPr>
        <w:bidi/>
        <w:spacing w:after="60" w:line="283" w:lineRule="auto"/>
        <w:rPr>
          <w:rFonts w:hint="eastAsia"/>
        </w:rPr>
      </w:pPr>
      <w:r>
        <w:rPr>
          <w:rFonts w:eastAsia="Noto Naskh Arabic" w:cs="Noto Naskh Arabic"/>
          <w:b/>
          <w:rtl/>
          <w:lang w:bidi="fa-IR"/>
        </w:rPr>
        <w:t>جمع سهم‌ها باید معادل ۱۰۰ درصد باشد.</w:t>
      </w:r>
    </w:p>
    <w:p w14:paraId="27D9F8F3" w14:textId="77777777" w:rsidR="00DB5D32" w:rsidRDefault="00000000" w:rsidP="008409E8">
      <w:pPr>
        <w:bidi/>
        <w:spacing w:after="60"/>
        <w:rPr>
          <w:rFonts w:hint="eastAsia"/>
        </w:rPr>
      </w:pPr>
      <w:r>
        <w:rPr>
          <w:rFonts w:eastAsia="Noto Naskh Arabic" w:cs="Noto Naskh Arabic"/>
          <w:sz w:val="22"/>
          <w:rtl/>
          <w:lang w:bidi="fa-IR"/>
        </w:rPr>
        <w:t>۶-۱. هر تغییر در نسبت سهم‌الشرکه فقط با توافق کتبی تمام اشخاصی که سهم آنان تحت تأثیر قرار می‌گیرد معتبر است.</w:t>
      </w:r>
    </w:p>
    <w:p w14:paraId="7030560B" w14:textId="77777777" w:rsidR="00DB5D32" w:rsidRDefault="00000000" w:rsidP="008409E8">
      <w:pPr>
        <w:keepNext/>
        <w:bidi/>
        <w:spacing w:before="160"/>
        <w:rPr>
          <w:rFonts w:hint="eastAsia"/>
        </w:rPr>
      </w:pPr>
      <w:r>
        <w:rPr>
          <w:rFonts w:ascii="Noto Kufi Arabic" w:eastAsia="Noto Kufi Arabic" w:hAnsi="Noto Kufi Arabic" w:cs="Noto Kufi Arabic"/>
          <w:b/>
          <w:sz w:val="28"/>
          <w:rtl/>
          <w:lang w:bidi="fa-IR"/>
        </w:rPr>
        <w:t>ماده ۷- سود، زیان و نحوه تسویه دوره‌ای</w:t>
      </w:r>
    </w:p>
    <w:p w14:paraId="0961E70D" w14:textId="77777777" w:rsidR="00DB5D32" w:rsidRDefault="00000000" w:rsidP="008409E8">
      <w:pPr>
        <w:bidi/>
        <w:spacing w:after="60"/>
        <w:rPr>
          <w:rFonts w:hint="eastAsia"/>
        </w:rPr>
      </w:pPr>
      <w:r>
        <w:rPr>
          <w:rFonts w:eastAsia="Noto Naskh Arabic" w:cs="Noto Naskh Arabic"/>
          <w:sz w:val="22"/>
          <w:rtl/>
          <w:lang w:bidi="fa-IR"/>
        </w:rPr>
        <w:t>۷-۱. سود قابل تقسیم عبارت است از درآمد تحقق‌یافته مشارکت پس از کسر هزینه‌های مرتبط، بدهی‌های سررسیدشده، مالیات و عوارض متعلق، ذخایر مورد توافق و سایر مخارج مستند فعالیت.</w:t>
      </w:r>
    </w:p>
    <w:p w14:paraId="0BE9855D" w14:textId="77777777" w:rsidR="00DB5D32" w:rsidRDefault="00000000" w:rsidP="008409E8">
      <w:pPr>
        <w:bidi/>
        <w:spacing w:after="60"/>
        <w:rPr>
          <w:rFonts w:hint="eastAsia"/>
        </w:rPr>
      </w:pPr>
      <w:r>
        <w:rPr>
          <w:rFonts w:eastAsia="Noto Naskh Arabic" w:cs="Noto Naskh Arabic"/>
          <w:sz w:val="22"/>
          <w:rtl/>
          <w:lang w:bidi="fa-IR"/>
        </w:rPr>
        <w:t>۷-۲. سود و زیان به نسبت سهم‌الشرکه مندرج در ماده ۶ تقسیم می‌شود؛ مگر اینکه شرکا برای یکی از شرکا در قبال انجام کار یا خدمت مشخص، سهم یا حق‌الزحمه بیشتری را صریحاً و به‌صورت قانونی تعیین کرده باشند.</w:t>
      </w:r>
    </w:p>
    <w:p w14:paraId="18ADF7A3" w14:textId="77777777" w:rsidR="00DB5D32" w:rsidRDefault="00000000" w:rsidP="008409E8">
      <w:pPr>
        <w:bidi/>
        <w:spacing w:after="60"/>
        <w:rPr>
          <w:rFonts w:hint="eastAsia"/>
        </w:rPr>
      </w:pPr>
      <w:r>
        <w:rPr>
          <w:rFonts w:eastAsia="Noto Naskh Arabic" w:cs="Noto Naskh Arabic"/>
          <w:sz w:val="22"/>
          <w:rtl/>
          <w:lang w:bidi="fa-IR"/>
        </w:rPr>
        <w:t>۷-۳. دوره محاسبه و تقسیم سود: ماهانه / سه‌ماهه / شش‌ماهه / سالانه / سایر: ........................</w:t>
      </w:r>
    </w:p>
    <w:p w14:paraId="6501DA31" w14:textId="77777777" w:rsidR="00DB5D32" w:rsidRDefault="00000000" w:rsidP="008409E8">
      <w:pPr>
        <w:bidi/>
        <w:spacing w:after="60"/>
        <w:rPr>
          <w:rFonts w:hint="eastAsia"/>
        </w:rPr>
      </w:pPr>
      <w:r>
        <w:rPr>
          <w:rFonts w:eastAsia="Noto Naskh Arabic" w:cs="Noto Naskh Arabic"/>
          <w:sz w:val="22"/>
          <w:rtl/>
          <w:lang w:bidi="fa-IR"/>
        </w:rPr>
        <w:t>۷-۴. پرداخت سود پیش از مشخص شدن هزینه‌ها، بدهی‌ها و تعهدات قطعی یا قابل پیش‌بینی، صرفاً «علی‌الحساب» محسوب شده و در تسویه نهایی قابل تعدیل است.</w:t>
      </w:r>
    </w:p>
    <w:p w14:paraId="131C6990" w14:textId="77777777" w:rsidR="00DB5D32" w:rsidRDefault="00000000" w:rsidP="008409E8">
      <w:pPr>
        <w:bidi/>
        <w:spacing w:after="60"/>
        <w:rPr>
          <w:rFonts w:hint="eastAsia"/>
        </w:rPr>
      </w:pPr>
      <w:r>
        <w:rPr>
          <w:rFonts w:eastAsia="Noto Naskh Arabic" w:cs="Noto Naskh Arabic"/>
          <w:sz w:val="22"/>
          <w:rtl/>
          <w:lang w:bidi="fa-IR"/>
        </w:rPr>
        <w:t>۷-۵. زیان‌های ناشی از تقصیر، تعدی، تفریط، اقدام خارج از حدود اختیار یا تخلف اختصاصی یک شریک، در حدودی که قانون و دلایل پرونده اقتضا کند بر عهده شخص مسئول خواهد بود و لزوماً میان همه شرکا تقسیم نمی‌شود.</w:t>
      </w:r>
    </w:p>
    <w:p w14:paraId="440A7209" w14:textId="77777777" w:rsidR="00DB5D32" w:rsidRDefault="00000000" w:rsidP="008409E8">
      <w:pPr>
        <w:keepNext/>
        <w:bidi/>
        <w:spacing w:before="160"/>
        <w:rPr>
          <w:rFonts w:hint="eastAsia"/>
        </w:rPr>
      </w:pPr>
      <w:r>
        <w:rPr>
          <w:rFonts w:ascii="Noto Kufi Arabic" w:eastAsia="Noto Kufi Arabic" w:hAnsi="Noto Kufi Arabic" w:cs="Noto Kufi Arabic"/>
          <w:b/>
          <w:sz w:val="28"/>
          <w:rtl/>
          <w:lang w:bidi="fa-IR"/>
        </w:rPr>
        <w:t>ماده ۸- مدیریت، حدود اختیار و تصمیم‌گیری</w:t>
      </w:r>
    </w:p>
    <w:p w14:paraId="5FC58A00" w14:textId="77777777" w:rsidR="00DB5D32" w:rsidRDefault="00000000" w:rsidP="008409E8">
      <w:pPr>
        <w:bidi/>
        <w:spacing w:after="40" w:line="283" w:lineRule="auto"/>
        <w:rPr>
          <w:rFonts w:hint="eastAsia"/>
        </w:rPr>
      </w:pPr>
      <w:r>
        <w:rPr>
          <w:rFonts w:eastAsia="Noto Naskh Arabic" w:cs="Noto Naskh Arabic"/>
          <w:rtl/>
          <w:lang w:bidi="fa-IR"/>
        </w:rPr>
        <w:t>مدیریت اجرایی مشارکت بر عهده آقای/خانم ........................ است. حدود اختیار مدیر عبارت است از: ........................................................................................................................</w:t>
      </w:r>
    </w:p>
    <w:p w14:paraId="384C0DD3" w14:textId="77777777" w:rsidR="00DB5D32" w:rsidRDefault="00000000" w:rsidP="008409E8">
      <w:pPr>
        <w:bidi/>
        <w:spacing w:after="60"/>
        <w:rPr>
          <w:rFonts w:hint="eastAsia"/>
        </w:rPr>
      </w:pPr>
      <w:r>
        <w:rPr>
          <w:rFonts w:eastAsia="Noto Naskh Arabic" w:cs="Noto Naskh Arabic"/>
          <w:sz w:val="22"/>
          <w:rtl/>
          <w:lang w:bidi="fa-IR"/>
        </w:rPr>
        <w:t>۸-۱. مدیر فقط در حدود اختیاراتی که در این قرارداد یا صورتجلسات معتبر به او داده شده است حق ایجاد تعهد برای مشارکت و سایر شرکا را دارد.</w:t>
      </w:r>
    </w:p>
    <w:p w14:paraId="58BB19BD" w14:textId="77777777" w:rsidR="00DB5D32" w:rsidRDefault="00000000" w:rsidP="008409E8">
      <w:pPr>
        <w:bidi/>
        <w:spacing w:after="60"/>
        <w:rPr>
          <w:rFonts w:hint="eastAsia"/>
        </w:rPr>
      </w:pPr>
      <w:r>
        <w:rPr>
          <w:rFonts w:eastAsia="Noto Naskh Arabic" w:cs="Noto Naskh Arabic"/>
          <w:sz w:val="22"/>
          <w:rtl/>
          <w:lang w:bidi="fa-IR"/>
        </w:rPr>
        <w:t>۸-۲. تصمیمات روزمره اجرایی در حدود بودجه و موضوع قرارداد با مدیر است؛ تصمیمات اساسی مندرج در بند بعد نیازمند موافقت کتبی طبق نصاب تعیین‌شده است.</w:t>
      </w:r>
    </w:p>
    <w:p w14:paraId="1CD74972" w14:textId="77777777" w:rsidR="00DB5D32" w:rsidRDefault="00000000" w:rsidP="008409E8">
      <w:pPr>
        <w:bidi/>
        <w:spacing w:after="60"/>
        <w:rPr>
          <w:rFonts w:hint="eastAsia"/>
        </w:rPr>
      </w:pPr>
      <w:r>
        <w:rPr>
          <w:rFonts w:eastAsia="Noto Naskh Arabic" w:cs="Noto Naskh Arabic"/>
          <w:sz w:val="22"/>
          <w:rtl/>
          <w:lang w:bidi="fa-IR"/>
        </w:rPr>
        <w:t>۸-۳. موارد زیر تصمیم اساسی محسوب می‌شوند: دریافت وام یا ایجاد بدهی عمده، خرید یا فروش دارایی ثابت مهم، ضمانت تعهد اشخاص ثالث، انعقاد قرارداد بیش از مبلغ ........................ ریال، تغییر موضوع فعالیت، ورود شریک جدید، انتقال سهم، تعطیلی محل اصلی کسب‌وکار، ایجاد شعبه و انحلال مشارکت.</w:t>
      </w:r>
    </w:p>
    <w:p w14:paraId="0A294F78" w14:textId="77777777" w:rsidR="00DB5D32" w:rsidRDefault="00000000" w:rsidP="008409E8">
      <w:pPr>
        <w:bidi/>
        <w:spacing w:after="60"/>
        <w:rPr>
          <w:rFonts w:hint="eastAsia"/>
        </w:rPr>
      </w:pPr>
      <w:r>
        <w:rPr>
          <w:rFonts w:eastAsia="Noto Naskh Arabic" w:cs="Noto Naskh Arabic"/>
          <w:sz w:val="22"/>
          <w:rtl/>
          <w:lang w:bidi="fa-IR"/>
        </w:rPr>
        <w:t>۸-۴. نصاب تصمیمات اساسی: اتفاق آراء / موافقت دارندگان حداقل ................. درصد سهم‌الشرکه. گزینه انتخابی باید مشخص شود.</w:t>
      </w:r>
    </w:p>
    <w:p w14:paraId="6DDA52C8" w14:textId="77777777" w:rsidR="00DB5D32" w:rsidRDefault="00000000" w:rsidP="008409E8">
      <w:pPr>
        <w:keepNext/>
        <w:bidi/>
        <w:spacing w:before="160"/>
        <w:rPr>
          <w:rFonts w:hint="eastAsia"/>
        </w:rPr>
      </w:pPr>
      <w:r>
        <w:rPr>
          <w:rFonts w:ascii="Noto Kufi Arabic" w:eastAsia="Noto Kufi Arabic" w:hAnsi="Noto Kufi Arabic" w:cs="Noto Kufi Arabic"/>
          <w:b/>
          <w:sz w:val="28"/>
          <w:rtl/>
          <w:lang w:bidi="fa-IR"/>
        </w:rPr>
        <w:lastRenderedPageBreak/>
        <w:t>ماده ۹- حساب بانکی، دریافت‌ها و پرداخت‌ها</w:t>
      </w:r>
    </w:p>
    <w:p w14:paraId="6BA6B897" w14:textId="77777777" w:rsidR="00DB5D32" w:rsidRDefault="00000000" w:rsidP="008409E8">
      <w:pPr>
        <w:bidi/>
        <w:spacing w:after="60"/>
        <w:rPr>
          <w:rFonts w:hint="eastAsia"/>
        </w:rPr>
      </w:pPr>
      <w:r>
        <w:rPr>
          <w:rFonts w:eastAsia="Noto Naskh Arabic" w:cs="Noto Naskh Arabic"/>
          <w:sz w:val="22"/>
          <w:rtl/>
          <w:lang w:bidi="fa-IR"/>
        </w:rPr>
        <w:t>۹-۱. تمام دریافت‌ها و پرداخت‌های مربوط به مشارکت، حتی‌الامکان از طریق حساب بانکی/کارتخوان/درگاه معرفی‌شده برای فعالیت انجام می‌شود.</w:t>
      </w:r>
    </w:p>
    <w:p w14:paraId="76047575" w14:textId="77777777" w:rsidR="00DB5D32" w:rsidRDefault="00000000" w:rsidP="008409E8">
      <w:pPr>
        <w:bidi/>
        <w:spacing w:after="40" w:line="283" w:lineRule="auto"/>
        <w:rPr>
          <w:rFonts w:hint="eastAsia"/>
        </w:rPr>
      </w:pPr>
      <w:r>
        <w:rPr>
          <w:rFonts w:eastAsia="Noto Naskh Arabic" w:cs="Noto Naskh Arabic"/>
          <w:rtl/>
          <w:lang w:bidi="fa-IR"/>
        </w:rPr>
        <w:t>مشخصات حساب: بانک ........................ شعبه ........................ شماره حساب/شبا ........................ صاحب حساب ........................</w:t>
      </w:r>
    </w:p>
    <w:p w14:paraId="241B0C68" w14:textId="77777777" w:rsidR="00DB5D32" w:rsidRDefault="00000000" w:rsidP="008409E8">
      <w:pPr>
        <w:bidi/>
        <w:spacing w:after="60"/>
        <w:rPr>
          <w:rFonts w:hint="eastAsia"/>
        </w:rPr>
      </w:pPr>
      <w:r>
        <w:rPr>
          <w:rFonts w:eastAsia="Noto Naskh Arabic" w:cs="Noto Naskh Arabic"/>
          <w:sz w:val="22"/>
          <w:rtl/>
          <w:lang w:bidi="fa-IR"/>
        </w:rPr>
        <w:t>۹-۲. برداشت از حساب یا صندوق برای مصارف شخصی شرکا ممنوع است مگر به‌عنوان برداشت علی‌الحساب سود، بازپرداخت هزینه مستند یا موردی که قبلاً به‌صورت کتبی تصویب شده باشد.</w:t>
      </w:r>
    </w:p>
    <w:p w14:paraId="3CB7B1D8" w14:textId="77777777" w:rsidR="00DB5D32" w:rsidRDefault="00000000" w:rsidP="008409E8">
      <w:pPr>
        <w:bidi/>
        <w:spacing w:after="60"/>
        <w:rPr>
          <w:rFonts w:hint="eastAsia"/>
        </w:rPr>
      </w:pPr>
      <w:r>
        <w:rPr>
          <w:rFonts w:eastAsia="Noto Naskh Arabic" w:cs="Noto Naskh Arabic"/>
          <w:sz w:val="22"/>
          <w:rtl/>
          <w:lang w:bidi="fa-IR"/>
        </w:rPr>
        <w:t>۹-۳. سقف پرداخت بدون اخذ تأیید شریک دیگر: ........................ ریال. مبالغ بالاتر نیازمند تأیید کتبی ........................ است.</w:t>
      </w:r>
    </w:p>
    <w:p w14:paraId="6E2E90EB" w14:textId="77777777" w:rsidR="00DB5D32" w:rsidRDefault="00000000" w:rsidP="008409E8">
      <w:pPr>
        <w:keepNext/>
        <w:bidi/>
        <w:spacing w:before="160"/>
        <w:rPr>
          <w:rFonts w:hint="eastAsia"/>
        </w:rPr>
      </w:pPr>
      <w:r>
        <w:rPr>
          <w:rFonts w:ascii="Noto Kufi Arabic" w:eastAsia="Noto Kufi Arabic" w:hAnsi="Noto Kufi Arabic" w:cs="Noto Kufi Arabic"/>
          <w:b/>
          <w:sz w:val="28"/>
          <w:rtl/>
          <w:lang w:bidi="fa-IR"/>
        </w:rPr>
        <w:t>ماده ۱۰- حسابداری، اسناد و دسترسی به اطلاعات</w:t>
      </w:r>
    </w:p>
    <w:p w14:paraId="0B7A8554" w14:textId="77777777" w:rsidR="00DB5D32" w:rsidRDefault="00000000" w:rsidP="008409E8">
      <w:pPr>
        <w:bidi/>
        <w:spacing w:after="60"/>
        <w:rPr>
          <w:rFonts w:hint="eastAsia"/>
        </w:rPr>
      </w:pPr>
      <w:r>
        <w:rPr>
          <w:rFonts w:eastAsia="Noto Naskh Arabic" w:cs="Noto Naskh Arabic"/>
          <w:sz w:val="22"/>
          <w:rtl/>
          <w:lang w:bidi="fa-IR"/>
        </w:rPr>
        <w:t>۱۰-۱. تمام خریدها، فروش‌ها، هزینه‌ها، درآمدها، بدهی‌ها، مطالبات، موجودی‌ها و دارایی‌های مشارکت باید به‌صورت منظم و قابل ردیابی ثبت شوند.</w:t>
      </w:r>
    </w:p>
    <w:p w14:paraId="7659A807" w14:textId="77777777" w:rsidR="00DB5D32" w:rsidRDefault="00000000" w:rsidP="008409E8">
      <w:pPr>
        <w:bidi/>
        <w:spacing w:after="60"/>
        <w:rPr>
          <w:rFonts w:hint="eastAsia"/>
        </w:rPr>
      </w:pPr>
      <w:r>
        <w:rPr>
          <w:rFonts w:eastAsia="Noto Naskh Arabic" w:cs="Noto Naskh Arabic"/>
          <w:sz w:val="22"/>
          <w:rtl/>
          <w:lang w:bidi="fa-IR"/>
        </w:rPr>
        <w:t>۱۰-۲. اسناد مالی، قراردادها، فاکتورها، صورت‌حساب‌های بانکی و اطلاعات مالی فعالیت متعلق به مشارکت است و هیچ شریک حق مخفی کردن یا از بین بردن آن‌ها را ندارد.</w:t>
      </w:r>
    </w:p>
    <w:p w14:paraId="688FFD71" w14:textId="77777777" w:rsidR="00DB5D32" w:rsidRDefault="00000000" w:rsidP="008409E8">
      <w:pPr>
        <w:bidi/>
        <w:spacing w:after="60"/>
        <w:rPr>
          <w:rFonts w:hint="eastAsia"/>
        </w:rPr>
      </w:pPr>
      <w:r>
        <w:rPr>
          <w:rFonts w:eastAsia="Noto Naskh Arabic" w:cs="Noto Naskh Arabic"/>
          <w:sz w:val="22"/>
          <w:rtl/>
          <w:lang w:bidi="fa-IR"/>
        </w:rPr>
        <w:t>۱۰-۳. هر شریک حق دارد با رعایت محرمانگی و در زمان متعارف به اسناد و گزارش‌های مرتبط با مشارکت دسترسی داشته باشد.</w:t>
      </w:r>
    </w:p>
    <w:p w14:paraId="76FABD47" w14:textId="77777777" w:rsidR="00DB5D32" w:rsidRDefault="00000000" w:rsidP="008409E8">
      <w:pPr>
        <w:bidi/>
        <w:spacing w:after="60"/>
        <w:rPr>
          <w:rFonts w:hint="eastAsia"/>
        </w:rPr>
      </w:pPr>
      <w:r>
        <w:rPr>
          <w:rFonts w:eastAsia="Noto Naskh Arabic" w:cs="Noto Naskh Arabic"/>
          <w:sz w:val="22"/>
          <w:rtl/>
          <w:lang w:bidi="fa-IR"/>
        </w:rPr>
        <w:t>۱۰-۴. مسئول ثبت حساب‌ها و نگهداری اسناد: ........................ . نرم‌افزار/روش ثبت مالی: ........................ .</w:t>
      </w:r>
    </w:p>
    <w:p w14:paraId="0C3C35D9" w14:textId="77777777" w:rsidR="00DB5D32" w:rsidRDefault="00000000" w:rsidP="008409E8">
      <w:pPr>
        <w:keepNext/>
        <w:bidi/>
        <w:spacing w:before="160"/>
        <w:rPr>
          <w:rFonts w:hint="eastAsia"/>
        </w:rPr>
      </w:pPr>
      <w:r>
        <w:rPr>
          <w:rFonts w:ascii="Noto Kufi Arabic" w:eastAsia="Noto Kufi Arabic" w:hAnsi="Noto Kufi Arabic" w:cs="Noto Kufi Arabic"/>
          <w:b/>
          <w:sz w:val="28"/>
          <w:rtl/>
          <w:lang w:bidi="fa-IR"/>
        </w:rPr>
        <w:t>ماده ۱۱- هزینه‌ها و دیون مشارکت</w:t>
      </w:r>
    </w:p>
    <w:p w14:paraId="7CEA6C6B" w14:textId="77777777" w:rsidR="00DB5D32" w:rsidRDefault="00000000" w:rsidP="008409E8">
      <w:pPr>
        <w:bidi/>
        <w:spacing w:after="60"/>
        <w:rPr>
          <w:rFonts w:hint="eastAsia"/>
        </w:rPr>
      </w:pPr>
      <w:r>
        <w:rPr>
          <w:rFonts w:eastAsia="Noto Naskh Arabic" w:cs="Noto Naskh Arabic"/>
          <w:sz w:val="22"/>
          <w:rtl/>
          <w:lang w:bidi="fa-IR"/>
        </w:rPr>
        <w:t>۱۱-۱. هزینه‌های ضروری و متعارف مرتبط با موضوع قرارداد از محل وجوه مشارکت پرداخت می‌شود؛ مشروط بر آنکه مستند و در حدود اختیارات مصوب باشد.</w:t>
      </w:r>
    </w:p>
    <w:p w14:paraId="484E339D" w14:textId="77777777" w:rsidR="00DB5D32" w:rsidRDefault="00000000" w:rsidP="008409E8">
      <w:pPr>
        <w:bidi/>
        <w:spacing w:after="60"/>
        <w:rPr>
          <w:rFonts w:hint="eastAsia"/>
        </w:rPr>
      </w:pPr>
      <w:r>
        <w:rPr>
          <w:rFonts w:eastAsia="Noto Naskh Arabic" w:cs="Noto Naskh Arabic"/>
          <w:sz w:val="22"/>
          <w:rtl/>
          <w:lang w:bidi="fa-IR"/>
        </w:rPr>
        <w:t>۱۱-۲. هزینه شخصی هر شریک، جرایم ناشی از تخلف شخصی، بدهی‌های قبل از قرارداد و تعهداتی که خارج از اختیار ایجاد شده‌اند، بدون تصویب کتبی شرکا هزینه مشارکت محسوب نمی‌شوند.</w:t>
      </w:r>
    </w:p>
    <w:p w14:paraId="7B1EF9DB" w14:textId="77777777" w:rsidR="00DB5D32" w:rsidRDefault="00000000" w:rsidP="008409E8">
      <w:pPr>
        <w:bidi/>
        <w:spacing w:after="60"/>
        <w:rPr>
          <w:rFonts w:hint="eastAsia"/>
        </w:rPr>
      </w:pPr>
      <w:r>
        <w:rPr>
          <w:rFonts w:eastAsia="Noto Naskh Arabic" w:cs="Noto Naskh Arabic"/>
          <w:sz w:val="22"/>
          <w:rtl/>
          <w:lang w:bidi="fa-IR"/>
        </w:rPr>
        <w:t>۱۱-۳. در صورت نیاز به تأمین نقدینگی جدید، میزان، زمان و نحوه تأمین آن باید با صورتجلسه کتبی مشخص شود. عدم تأمین آورده جدید به‌خودی‌خود موجب کاهش سهم شریک نمی‌شود مگر اینکه طرفین صریحاً و به‌صورت معتبر توافق کنند.</w:t>
      </w:r>
    </w:p>
    <w:p w14:paraId="6E642F02" w14:textId="77777777" w:rsidR="00DB5D32" w:rsidRDefault="00000000" w:rsidP="008409E8">
      <w:pPr>
        <w:keepNext/>
        <w:bidi/>
        <w:spacing w:before="160"/>
        <w:rPr>
          <w:rFonts w:hint="eastAsia"/>
        </w:rPr>
      </w:pPr>
      <w:r>
        <w:rPr>
          <w:rFonts w:ascii="Noto Kufi Arabic" w:eastAsia="Noto Kufi Arabic" w:hAnsi="Noto Kufi Arabic" w:cs="Noto Kufi Arabic"/>
          <w:b/>
          <w:sz w:val="28"/>
          <w:rtl/>
          <w:lang w:bidi="fa-IR"/>
        </w:rPr>
        <w:t>ماده ۱۲- تعهدات عمومی شرکا</w:t>
      </w:r>
    </w:p>
    <w:p w14:paraId="146C41A9" w14:textId="77777777" w:rsidR="00DB5D32" w:rsidRDefault="00000000" w:rsidP="008409E8">
      <w:pPr>
        <w:bidi/>
        <w:spacing w:after="40"/>
        <w:ind w:left="113" w:right="198"/>
        <w:rPr>
          <w:rFonts w:hint="eastAsia"/>
        </w:rPr>
      </w:pPr>
      <w:r>
        <w:rPr>
          <w:rFonts w:eastAsia="Noto Naskh Arabic" w:cs="Noto Naskh Arabic"/>
          <w:sz w:val="22"/>
          <w:rtl/>
          <w:lang w:bidi="fa-IR"/>
        </w:rPr>
        <w:t>• همکاری با حسن نیت و خودداری از اقداماتی که مستقیماً به منافع مشارکت لطمه وارد می‌کند.</w:t>
      </w:r>
    </w:p>
    <w:p w14:paraId="181FB375" w14:textId="77777777" w:rsidR="00DB5D32" w:rsidRDefault="00000000" w:rsidP="008409E8">
      <w:pPr>
        <w:bidi/>
        <w:spacing w:after="40"/>
        <w:ind w:left="113" w:right="198"/>
        <w:rPr>
          <w:rFonts w:hint="eastAsia"/>
        </w:rPr>
      </w:pPr>
      <w:r>
        <w:rPr>
          <w:rFonts w:eastAsia="Noto Naskh Arabic" w:cs="Noto Naskh Arabic"/>
          <w:sz w:val="22"/>
          <w:rtl/>
          <w:lang w:bidi="fa-IR"/>
        </w:rPr>
        <w:t>• رعایت قوانین، مجوزها، مقررات مالیاتی، صنفی، بهداشتی، بیمه‌ای و سایر مقررات مرتبط با موضوع فعالیت.</w:t>
      </w:r>
    </w:p>
    <w:p w14:paraId="133458C9" w14:textId="77777777" w:rsidR="00DB5D32" w:rsidRDefault="00000000" w:rsidP="008409E8">
      <w:pPr>
        <w:bidi/>
        <w:spacing w:after="40"/>
        <w:ind w:left="113" w:right="198"/>
        <w:rPr>
          <w:rFonts w:hint="eastAsia"/>
        </w:rPr>
      </w:pPr>
      <w:r>
        <w:rPr>
          <w:rFonts w:eastAsia="Noto Naskh Arabic" w:cs="Noto Naskh Arabic"/>
          <w:sz w:val="22"/>
          <w:rtl/>
          <w:lang w:bidi="fa-IR"/>
        </w:rPr>
        <w:t>• خودداری از استفاده شخصی از دارایی‌ها، اعتبار، وجوه یا اطلاعات مشارکت بدون مجوز.</w:t>
      </w:r>
    </w:p>
    <w:p w14:paraId="5A3EE338" w14:textId="77777777" w:rsidR="00DB5D32" w:rsidRDefault="00000000" w:rsidP="008409E8">
      <w:pPr>
        <w:bidi/>
        <w:spacing w:after="40"/>
        <w:ind w:left="113" w:right="198"/>
        <w:rPr>
          <w:rFonts w:hint="eastAsia"/>
        </w:rPr>
      </w:pPr>
      <w:r>
        <w:rPr>
          <w:rFonts w:eastAsia="Noto Naskh Arabic" w:cs="Noto Naskh Arabic"/>
          <w:sz w:val="22"/>
          <w:rtl/>
          <w:lang w:bidi="fa-IR"/>
        </w:rPr>
        <w:t>• اعلام فوری تعارض منافع، معامله با اشخاص وابسته یا هر وضعیتی که ممکن است بر بی‌طرفی تصمیم شریک اثر بگذارد.</w:t>
      </w:r>
    </w:p>
    <w:p w14:paraId="399FD122" w14:textId="77777777" w:rsidR="00DB5D32" w:rsidRDefault="00000000" w:rsidP="008409E8">
      <w:pPr>
        <w:bidi/>
        <w:spacing w:after="40"/>
        <w:ind w:left="113" w:right="198"/>
        <w:rPr>
          <w:rFonts w:hint="eastAsia"/>
        </w:rPr>
      </w:pPr>
      <w:r>
        <w:rPr>
          <w:rFonts w:eastAsia="Noto Naskh Arabic" w:cs="Noto Naskh Arabic"/>
          <w:sz w:val="22"/>
          <w:rtl/>
          <w:lang w:bidi="fa-IR"/>
        </w:rPr>
        <w:t>• تحویل به‌موقع اسناد، وجوه و اموالی که به نمایندگی از مشارکت دریافت می‌شود.</w:t>
      </w:r>
    </w:p>
    <w:p w14:paraId="4326CD82" w14:textId="77777777" w:rsidR="00DB5D32" w:rsidRDefault="00000000" w:rsidP="008409E8">
      <w:pPr>
        <w:bidi/>
        <w:spacing w:after="40"/>
        <w:ind w:left="113" w:right="198"/>
        <w:rPr>
          <w:rFonts w:hint="eastAsia"/>
        </w:rPr>
      </w:pPr>
      <w:r>
        <w:rPr>
          <w:rFonts w:eastAsia="Noto Naskh Arabic" w:cs="Noto Naskh Arabic"/>
          <w:sz w:val="22"/>
          <w:rtl/>
          <w:lang w:bidi="fa-IR"/>
        </w:rPr>
        <w:t>• خودداری از انعقاد تعهد به نام سایر شرکا خارج از حدود اختیار.</w:t>
      </w:r>
    </w:p>
    <w:p w14:paraId="42A6CAFE" w14:textId="77777777" w:rsidR="00DB5D32" w:rsidRDefault="00000000" w:rsidP="008409E8">
      <w:pPr>
        <w:keepNext/>
        <w:bidi/>
        <w:spacing w:before="160"/>
        <w:rPr>
          <w:rFonts w:hint="eastAsia"/>
        </w:rPr>
      </w:pPr>
      <w:r>
        <w:rPr>
          <w:rFonts w:ascii="Noto Kufi Arabic" w:eastAsia="Noto Kufi Arabic" w:hAnsi="Noto Kufi Arabic" w:cs="Noto Kufi Arabic"/>
          <w:b/>
          <w:sz w:val="28"/>
          <w:rtl/>
          <w:lang w:bidi="fa-IR"/>
        </w:rPr>
        <w:t>ماده ۱۳- نیروی انسانی و رابطه استخدامی</w:t>
      </w:r>
    </w:p>
    <w:p w14:paraId="13C65927" w14:textId="77777777" w:rsidR="00DB5D32" w:rsidRDefault="00000000" w:rsidP="008409E8">
      <w:pPr>
        <w:bidi/>
        <w:spacing w:after="60"/>
        <w:rPr>
          <w:rFonts w:hint="eastAsia"/>
        </w:rPr>
      </w:pPr>
      <w:r>
        <w:rPr>
          <w:rFonts w:eastAsia="Noto Naskh Arabic" w:cs="Noto Naskh Arabic"/>
          <w:sz w:val="22"/>
          <w:rtl/>
          <w:lang w:bidi="fa-IR"/>
        </w:rPr>
        <w:t>۱۳-۱. استخدام نیروی انسانی برای مشارکت باید توسط شخص دارای اختیار و با رعایت قانون کار، تأمین اجتماعی و سایر مقررات مربوط انجام شود.</w:t>
      </w:r>
    </w:p>
    <w:p w14:paraId="3B56EFB4" w14:textId="77777777" w:rsidR="00DB5D32" w:rsidRDefault="00000000" w:rsidP="008409E8">
      <w:pPr>
        <w:bidi/>
        <w:spacing w:after="60"/>
        <w:rPr>
          <w:rFonts w:hint="eastAsia"/>
        </w:rPr>
      </w:pPr>
      <w:r>
        <w:rPr>
          <w:rFonts w:eastAsia="Noto Naskh Arabic" w:cs="Noto Naskh Arabic"/>
          <w:sz w:val="22"/>
          <w:rtl/>
          <w:lang w:bidi="fa-IR"/>
        </w:rPr>
        <w:t>۱۳-۲. حقوق، بیمه و مزایای کارکنان شاغل برای مشارکت، در صورت وجود رابطه استخدامی، از هزینه‌های فعالیت محسوب می‌شود.</w:t>
      </w:r>
    </w:p>
    <w:p w14:paraId="1136B19F" w14:textId="77777777" w:rsidR="00DB5D32" w:rsidRDefault="00000000" w:rsidP="008409E8">
      <w:pPr>
        <w:bidi/>
        <w:spacing w:after="60"/>
        <w:rPr>
          <w:rFonts w:hint="eastAsia"/>
        </w:rPr>
      </w:pPr>
      <w:r>
        <w:rPr>
          <w:rFonts w:eastAsia="Noto Naskh Arabic" w:cs="Noto Naskh Arabic"/>
          <w:sz w:val="22"/>
          <w:rtl/>
          <w:lang w:bidi="fa-IR"/>
        </w:rPr>
        <w:t>۱۳-۳. صرف شریک بودن یک شخص، به‌تنهایی مانع از ایجاد رابطه کار جداگانه برای وظایف مستقل نمی‌شود؛ تشخیص ماهیت رابطه بر اساس واقعیت همکاری و قوانین مربوط است.</w:t>
      </w:r>
    </w:p>
    <w:p w14:paraId="7A48E372" w14:textId="77777777" w:rsidR="00DB5D32" w:rsidRDefault="00000000" w:rsidP="008409E8">
      <w:pPr>
        <w:keepNext/>
        <w:bidi/>
        <w:spacing w:before="160"/>
        <w:rPr>
          <w:rFonts w:hint="eastAsia"/>
        </w:rPr>
      </w:pPr>
      <w:r>
        <w:rPr>
          <w:rFonts w:ascii="Noto Kufi Arabic" w:eastAsia="Noto Kufi Arabic" w:hAnsi="Noto Kufi Arabic" w:cs="Noto Kufi Arabic"/>
          <w:b/>
          <w:sz w:val="28"/>
          <w:rtl/>
          <w:lang w:bidi="fa-IR"/>
        </w:rPr>
        <w:t>ماده ۱۴- محرمانگی، اطلاعات و مالکیت فکری</w:t>
      </w:r>
    </w:p>
    <w:p w14:paraId="594A7F94" w14:textId="77777777" w:rsidR="00DB5D32" w:rsidRDefault="00000000" w:rsidP="008409E8">
      <w:pPr>
        <w:bidi/>
        <w:spacing w:after="60"/>
        <w:rPr>
          <w:rFonts w:hint="eastAsia"/>
        </w:rPr>
      </w:pPr>
      <w:r>
        <w:rPr>
          <w:rFonts w:eastAsia="Noto Naskh Arabic" w:cs="Noto Naskh Arabic"/>
          <w:sz w:val="22"/>
          <w:rtl/>
          <w:lang w:bidi="fa-IR"/>
        </w:rPr>
        <w:t>۱۴-۱. شرکا متعهدند اطلاعات غیرعمومی مربوط به مشتریان، قیمت‌ها، حساب‌ها، تأمین‌کنندگان، رمزهای دسترسی، روش‌های کاری، اسناد تجاری و سایر اطلاعاتی را که عرفاً محرمانه است، جز برای اجرای قرارداد افشا نکنند.</w:t>
      </w:r>
    </w:p>
    <w:p w14:paraId="1A0D31A7" w14:textId="77777777" w:rsidR="00DB5D32" w:rsidRDefault="00000000" w:rsidP="008409E8">
      <w:pPr>
        <w:bidi/>
        <w:spacing w:after="60"/>
        <w:rPr>
          <w:rFonts w:hint="eastAsia"/>
        </w:rPr>
      </w:pPr>
      <w:r>
        <w:rPr>
          <w:rFonts w:eastAsia="Noto Naskh Arabic" w:cs="Noto Naskh Arabic"/>
          <w:sz w:val="22"/>
          <w:rtl/>
          <w:lang w:bidi="fa-IR"/>
        </w:rPr>
        <w:t>۱۴-۲. نام تجاری، دامنه اینترنتی، صفحات شبکه‌های اجتماعی، شماره‌های کاری، فایل مشتریان، طرح‌ها و سایر دارایی‌های فکری که با هزینه مشارکت ایجاد یا خریداری می‌شوند، متعلق به مشارکت/شرکا به نسبت ........................ خواهد بود؛ مگر اینکه در پیوست خلاف آن مشخص شود.</w:t>
      </w:r>
    </w:p>
    <w:p w14:paraId="073681D4" w14:textId="77777777" w:rsidR="00DB5D32" w:rsidRDefault="00000000" w:rsidP="008409E8">
      <w:pPr>
        <w:bidi/>
        <w:spacing w:after="60"/>
        <w:rPr>
          <w:rFonts w:hint="eastAsia"/>
        </w:rPr>
      </w:pPr>
      <w:r>
        <w:rPr>
          <w:rFonts w:eastAsia="Noto Naskh Arabic" w:cs="Noto Naskh Arabic"/>
          <w:sz w:val="22"/>
          <w:rtl/>
          <w:lang w:bidi="fa-IR"/>
        </w:rPr>
        <w:t>۱۴-۳. مدت تعهد محرمانگی پس از پایان همکاری: ........................ سال؛ مشروط بر آنکه اطلاعات مزبور همچنان محرمانه باشد و محدودیت مزبور خلاف قانون نباشد.</w:t>
      </w:r>
    </w:p>
    <w:p w14:paraId="511F514B" w14:textId="77777777" w:rsidR="00DB5D32" w:rsidRDefault="00000000" w:rsidP="008409E8">
      <w:pPr>
        <w:keepNext/>
        <w:bidi/>
        <w:spacing w:before="160"/>
        <w:rPr>
          <w:rFonts w:hint="eastAsia"/>
        </w:rPr>
      </w:pPr>
      <w:r>
        <w:rPr>
          <w:rFonts w:ascii="Noto Kufi Arabic" w:eastAsia="Noto Kufi Arabic" w:hAnsi="Noto Kufi Arabic" w:cs="Noto Kufi Arabic"/>
          <w:b/>
          <w:sz w:val="28"/>
          <w:rtl/>
          <w:lang w:bidi="fa-IR"/>
        </w:rPr>
        <w:lastRenderedPageBreak/>
        <w:t>ماده ۱۵- انتقال سهم و ورود شریک جدید</w:t>
      </w:r>
    </w:p>
    <w:p w14:paraId="397E9BB0" w14:textId="77777777" w:rsidR="00DB5D32" w:rsidRDefault="00000000" w:rsidP="008409E8">
      <w:pPr>
        <w:bidi/>
        <w:spacing w:after="60"/>
        <w:rPr>
          <w:rFonts w:hint="eastAsia"/>
        </w:rPr>
      </w:pPr>
      <w:r>
        <w:rPr>
          <w:rFonts w:eastAsia="Noto Naskh Arabic" w:cs="Noto Naskh Arabic"/>
          <w:sz w:val="22"/>
          <w:rtl/>
          <w:lang w:bidi="fa-IR"/>
        </w:rPr>
        <w:t>۱۵-۱. هیچ شریک حق ندارد تمام یا بخشی از حقوق و سهم خود در مشارکت را بدون رعایت حقوق سایر شرکا و بدون موافقت کتبی مقرر در این قرارداد به شخص ثالث منتقل کند.</w:t>
      </w:r>
    </w:p>
    <w:p w14:paraId="492788ED" w14:textId="77777777" w:rsidR="00DB5D32" w:rsidRDefault="00000000" w:rsidP="008409E8">
      <w:pPr>
        <w:bidi/>
        <w:spacing w:after="60"/>
        <w:rPr>
          <w:rFonts w:hint="eastAsia"/>
        </w:rPr>
      </w:pPr>
      <w:r>
        <w:rPr>
          <w:rFonts w:eastAsia="Noto Naskh Arabic" w:cs="Noto Naskh Arabic"/>
          <w:sz w:val="22"/>
          <w:rtl/>
          <w:lang w:bidi="fa-IR"/>
        </w:rPr>
        <w:t>۱۵-۲. در صورت موافقت با انتقال، ارزش سهم بر اساس روش مندرج در ماده ۱۶ تعیین و انتقال در سند جداگانه ثبت می‌شود.</w:t>
      </w:r>
    </w:p>
    <w:p w14:paraId="0CBCCBB6" w14:textId="77777777" w:rsidR="00DB5D32" w:rsidRDefault="00000000" w:rsidP="008409E8">
      <w:pPr>
        <w:bidi/>
        <w:spacing w:after="60"/>
        <w:rPr>
          <w:rFonts w:hint="eastAsia"/>
        </w:rPr>
      </w:pPr>
      <w:r>
        <w:rPr>
          <w:rFonts w:eastAsia="Noto Naskh Arabic" w:cs="Noto Naskh Arabic"/>
          <w:sz w:val="22"/>
          <w:rtl/>
          <w:lang w:bidi="fa-IR"/>
        </w:rPr>
        <w:t>۱۵-۳. ورود شریک جدید فقط با توافق کتبی و تعیین دقیق آورده، سهم، حقوق، بدهی‌های پذیرفته‌شده و تاریخ ورود امکان‌پذیر است.</w:t>
      </w:r>
    </w:p>
    <w:p w14:paraId="41DFAFE7" w14:textId="77777777" w:rsidR="00DB5D32" w:rsidRDefault="00000000" w:rsidP="008409E8">
      <w:pPr>
        <w:keepNext/>
        <w:bidi/>
        <w:spacing w:before="160"/>
        <w:rPr>
          <w:rFonts w:hint="eastAsia"/>
        </w:rPr>
      </w:pPr>
      <w:r>
        <w:rPr>
          <w:rFonts w:ascii="Noto Kufi Arabic" w:eastAsia="Noto Kufi Arabic" w:hAnsi="Noto Kufi Arabic" w:cs="Noto Kufi Arabic"/>
          <w:b/>
          <w:sz w:val="28"/>
          <w:rtl/>
          <w:lang w:bidi="fa-IR"/>
        </w:rPr>
        <w:t>ماده ۱۶- خروج شریک و ارزش‌گذاری سهم</w:t>
      </w:r>
    </w:p>
    <w:p w14:paraId="3D6BFFE5" w14:textId="77777777" w:rsidR="00DB5D32" w:rsidRDefault="00000000" w:rsidP="008409E8">
      <w:pPr>
        <w:bidi/>
        <w:spacing w:after="60"/>
        <w:rPr>
          <w:rFonts w:hint="eastAsia"/>
        </w:rPr>
      </w:pPr>
      <w:r>
        <w:rPr>
          <w:rFonts w:eastAsia="Noto Naskh Arabic" w:cs="Noto Naskh Arabic"/>
          <w:sz w:val="22"/>
          <w:rtl/>
          <w:lang w:bidi="fa-IR"/>
        </w:rPr>
        <w:t>۱۶-۱. شریکی که قصد خروج دارد باید حداقل ................. روز قبل درخواست خود را کتبی اعلام کند؛ مگر آنکه قانون یا شرایط فوری، وضعیت دیگری ایجاد کند.</w:t>
      </w:r>
    </w:p>
    <w:p w14:paraId="7344B8E6" w14:textId="77777777" w:rsidR="00DB5D32" w:rsidRDefault="00000000" w:rsidP="008409E8">
      <w:pPr>
        <w:bidi/>
        <w:spacing w:after="60"/>
        <w:rPr>
          <w:rFonts w:hint="eastAsia"/>
        </w:rPr>
      </w:pPr>
      <w:r>
        <w:rPr>
          <w:rFonts w:eastAsia="Noto Naskh Arabic" w:cs="Noto Naskh Arabic"/>
          <w:sz w:val="22"/>
          <w:rtl/>
          <w:lang w:bidi="fa-IR"/>
        </w:rPr>
        <w:t>۱۶-۲. خروج شریک منوط به تعیین تکلیف حساب‌ها، دارایی‌ها، بدهی‌ها، تعهدات جاری، اسناد، دسترسی‌ها و اموال مشارکت است.</w:t>
      </w:r>
    </w:p>
    <w:p w14:paraId="2E763F0D" w14:textId="77777777" w:rsidR="00DB5D32" w:rsidRDefault="00000000" w:rsidP="008409E8">
      <w:pPr>
        <w:bidi/>
        <w:spacing w:after="60"/>
        <w:rPr>
          <w:rFonts w:hint="eastAsia"/>
        </w:rPr>
      </w:pPr>
      <w:r>
        <w:rPr>
          <w:rFonts w:eastAsia="Noto Naskh Arabic" w:cs="Noto Naskh Arabic"/>
          <w:sz w:val="22"/>
          <w:rtl/>
          <w:lang w:bidi="fa-IR"/>
        </w:rPr>
        <w:t>۱۶-۳. روش ارزش‌گذاری سهم در زمان خروج: ارزش دفتری / ارزش روز با نظر کارشناس منتخب طرفین / فرمول زیر: ........................................................................................</w:t>
      </w:r>
    </w:p>
    <w:p w14:paraId="095D93FE" w14:textId="77777777" w:rsidR="00DB5D32" w:rsidRDefault="00000000" w:rsidP="008409E8">
      <w:pPr>
        <w:bidi/>
        <w:spacing w:after="60"/>
        <w:rPr>
          <w:rFonts w:hint="eastAsia"/>
        </w:rPr>
      </w:pPr>
      <w:r>
        <w:rPr>
          <w:rFonts w:eastAsia="Noto Naskh Arabic" w:cs="Noto Naskh Arabic"/>
          <w:sz w:val="22"/>
          <w:rtl/>
          <w:lang w:bidi="fa-IR"/>
        </w:rPr>
        <w:t>۱۶-۴. در صورت اختلاف بر سر ارزش، طرفین ابتدا یک کارشناس مورد توافق انتخاب می‌کنند. اگر توافق نشد، تعیین کارشناس یا رسیدگی مطابق روش حل اختلاف ماده ۲۲ خواهد بود.</w:t>
      </w:r>
    </w:p>
    <w:p w14:paraId="66032893" w14:textId="77777777" w:rsidR="00DB5D32" w:rsidRDefault="00000000" w:rsidP="008409E8">
      <w:pPr>
        <w:bidi/>
        <w:spacing w:after="60"/>
        <w:rPr>
          <w:rFonts w:hint="eastAsia"/>
        </w:rPr>
      </w:pPr>
      <w:r>
        <w:rPr>
          <w:rFonts w:eastAsia="Noto Naskh Arabic" w:cs="Noto Naskh Arabic"/>
          <w:sz w:val="22"/>
          <w:rtl/>
          <w:lang w:bidi="fa-IR"/>
        </w:rPr>
        <w:t>۱۶-۵. تا زمان تسویه نهایی، شریک خارج‌شونده موظف است اطلاعات، اسناد و اموال مشارکت را تحویل دهد و از ایجاد تعهد جدید به نام مشارکت خودداری کند.</w:t>
      </w:r>
    </w:p>
    <w:p w14:paraId="22387D2D" w14:textId="77777777" w:rsidR="00DB5D32" w:rsidRDefault="00000000" w:rsidP="008409E8">
      <w:pPr>
        <w:keepNext/>
        <w:bidi/>
        <w:spacing w:before="160"/>
        <w:rPr>
          <w:rFonts w:hint="eastAsia"/>
        </w:rPr>
      </w:pPr>
      <w:r>
        <w:rPr>
          <w:rFonts w:ascii="Noto Kufi Arabic" w:eastAsia="Noto Kufi Arabic" w:hAnsi="Noto Kufi Arabic" w:cs="Noto Kufi Arabic"/>
          <w:b/>
          <w:sz w:val="28"/>
          <w:rtl/>
          <w:lang w:bidi="fa-IR"/>
        </w:rPr>
        <w:t>ماده ۱۷- فوت، حجر یا ناتوانی شریک</w:t>
      </w:r>
    </w:p>
    <w:p w14:paraId="6C26DECB" w14:textId="77777777" w:rsidR="00DB5D32" w:rsidRDefault="00000000" w:rsidP="008409E8">
      <w:pPr>
        <w:bidi/>
        <w:spacing w:after="60"/>
        <w:rPr>
          <w:rFonts w:hint="eastAsia"/>
        </w:rPr>
      </w:pPr>
      <w:r>
        <w:rPr>
          <w:rFonts w:eastAsia="Noto Naskh Arabic" w:cs="Noto Naskh Arabic"/>
          <w:sz w:val="22"/>
          <w:rtl/>
          <w:lang w:bidi="fa-IR"/>
        </w:rPr>
        <w:t>۱۷-۱. در صورت فوت یا حجر هر شریک، آثار مالی و مالکیتی سهم وی مطابق قانون تعیین می‌شود. وراث یا قائم‌مقام قانونی صرفاً به سبب جانشینی مالی، خودبه‌خود اختیار مدیریت یا امضای اسناد مشارکت را به دست نمی‌آورند مگر آنکه سایر شرایط قانونی و توافقی فراهم شود.</w:t>
      </w:r>
    </w:p>
    <w:p w14:paraId="2A3DFB79" w14:textId="77777777" w:rsidR="00DB5D32" w:rsidRDefault="00000000" w:rsidP="008409E8">
      <w:pPr>
        <w:bidi/>
        <w:spacing w:after="60"/>
        <w:rPr>
          <w:rFonts w:hint="eastAsia"/>
        </w:rPr>
      </w:pPr>
      <w:r>
        <w:rPr>
          <w:rFonts w:eastAsia="Noto Naskh Arabic" w:cs="Noto Naskh Arabic"/>
          <w:sz w:val="22"/>
          <w:rtl/>
          <w:lang w:bidi="fa-IR"/>
        </w:rPr>
        <w:t>۱۷-۲. شرکای باقی‌مانده و وراث/قائم‌مقام قانونی می‌توانند درباره ادامه همکاری، خرید سهم، تقسیم یا تسویه مطابق قانون توافق کتبی کنند.</w:t>
      </w:r>
    </w:p>
    <w:p w14:paraId="26E50FD3" w14:textId="77777777" w:rsidR="00DB5D32" w:rsidRDefault="00000000" w:rsidP="008409E8">
      <w:pPr>
        <w:keepNext/>
        <w:bidi/>
        <w:spacing w:before="160"/>
        <w:rPr>
          <w:rFonts w:hint="eastAsia"/>
        </w:rPr>
      </w:pPr>
      <w:r>
        <w:rPr>
          <w:rFonts w:ascii="Noto Kufi Arabic" w:eastAsia="Noto Kufi Arabic" w:hAnsi="Noto Kufi Arabic" w:cs="Noto Kufi Arabic"/>
          <w:b/>
          <w:sz w:val="28"/>
          <w:rtl/>
          <w:lang w:bidi="fa-IR"/>
        </w:rPr>
        <w:t>ماده ۱۸- ممنوعیت برداشت، تصرف و تعهد خارج از اختیار</w:t>
      </w:r>
    </w:p>
    <w:p w14:paraId="3C9CD457" w14:textId="77777777" w:rsidR="00DB5D32" w:rsidRDefault="00000000" w:rsidP="008409E8">
      <w:pPr>
        <w:bidi/>
        <w:spacing w:after="60"/>
        <w:rPr>
          <w:rFonts w:hint="eastAsia"/>
        </w:rPr>
      </w:pPr>
      <w:r>
        <w:rPr>
          <w:rFonts w:eastAsia="Noto Naskh Arabic" w:cs="Noto Naskh Arabic"/>
          <w:sz w:val="22"/>
          <w:rtl/>
          <w:lang w:bidi="fa-IR"/>
        </w:rPr>
        <w:t>۱۸-۱. هیچ شریک حق ندارد بدون مجوز، وجوه، کالا، تجهیزات یا سایر دارایی‌های مشارکت را به نفع شخصی برداشت، منتقل، وثیقه یا مصرف کند.</w:t>
      </w:r>
    </w:p>
    <w:p w14:paraId="678ADA68" w14:textId="77777777" w:rsidR="00DB5D32" w:rsidRDefault="00000000" w:rsidP="008409E8">
      <w:pPr>
        <w:bidi/>
        <w:spacing w:after="60"/>
        <w:rPr>
          <w:rFonts w:hint="eastAsia"/>
        </w:rPr>
      </w:pPr>
      <w:r>
        <w:rPr>
          <w:rFonts w:eastAsia="Noto Naskh Arabic" w:cs="Noto Naskh Arabic"/>
          <w:sz w:val="22"/>
          <w:rtl/>
          <w:lang w:bidi="fa-IR"/>
        </w:rPr>
        <w:t>۱۸-۲. هر شریک مسئول پاسخ‌گویی نسبت به اقداماتی است که خارج از حدود اختیار خود و بدون تنفیذ سایر شرکا انجام داده است؛ تعیین آثار حقوقی نهایی بر اساس قانون و شرایط هر مورد خواهد بود.</w:t>
      </w:r>
    </w:p>
    <w:p w14:paraId="54E9A896" w14:textId="77777777" w:rsidR="00DB5D32" w:rsidRDefault="00000000" w:rsidP="008409E8">
      <w:pPr>
        <w:keepNext/>
        <w:bidi/>
        <w:spacing w:before="160"/>
        <w:rPr>
          <w:rFonts w:hint="eastAsia"/>
        </w:rPr>
      </w:pPr>
      <w:r>
        <w:rPr>
          <w:rFonts w:ascii="Noto Kufi Arabic" w:eastAsia="Noto Kufi Arabic" w:hAnsi="Noto Kufi Arabic" w:cs="Noto Kufi Arabic"/>
          <w:b/>
          <w:sz w:val="28"/>
          <w:rtl/>
          <w:lang w:bidi="fa-IR"/>
        </w:rPr>
        <w:t>ماده ۱۹- عدم رقابت و تعارض منافع</w:t>
      </w:r>
    </w:p>
    <w:p w14:paraId="22F57669" w14:textId="77777777" w:rsidR="00DB5D32" w:rsidRDefault="00000000" w:rsidP="008409E8">
      <w:pPr>
        <w:bidi/>
        <w:spacing w:after="60"/>
        <w:rPr>
          <w:rFonts w:hint="eastAsia"/>
        </w:rPr>
      </w:pPr>
      <w:r>
        <w:rPr>
          <w:rFonts w:eastAsia="Noto Naskh Arabic" w:cs="Noto Naskh Arabic"/>
          <w:sz w:val="22"/>
          <w:rtl/>
          <w:lang w:bidi="fa-IR"/>
        </w:rPr>
        <w:t>۱۹-۱. هر شریک مکلف است فعالیتی را که تعارض مستقیم و مؤثر با منافع موضوع این مشارکت دارد، پیش از اقدام به‌صورت کتبی به سایر شرکا اعلام کند.</w:t>
      </w:r>
    </w:p>
    <w:p w14:paraId="3DCC4D8C" w14:textId="77777777" w:rsidR="00DB5D32" w:rsidRDefault="00000000" w:rsidP="008409E8">
      <w:pPr>
        <w:bidi/>
        <w:spacing w:after="60"/>
        <w:rPr>
          <w:rFonts w:hint="eastAsia"/>
        </w:rPr>
      </w:pPr>
      <w:r>
        <w:rPr>
          <w:rFonts w:eastAsia="Noto Naskh Arabic" w:cs="Noto Naskh Arabic"/>
          <w:sz w:val="22"/>
          <w:rtl/>
          <w:lang w:bidi="fa-IR"/>
        </w:rPr>
        <w:t>۱۹-۲. هرگونه محدودیت عدم رقابت باید از نظر موضوع، مدت و محدوده جغرافیایی مشخص و متناسب باشد و نباید برخلاف قوانین آمره یا حقوق اشخاص تنظیم شود.</w:t>
      </w:r>
    </w:p>
    <w:p w14:paraId="61C7BE90" w14:textId="77777777" w:rsidR="00DB5D32" w:rsidRDefault="00000000" w:rsidP="008409E8">
      <w:pPr>
        <w:bidi/>
        <w:spacing w:after="60" w:line="283" w:lineRule="auto"/>
        <w:rPr>
          <w:rFonts w:hint="eastAsia"/>
        </w:rPr>
      </w:pPr>
      <w:r>
        <w:rPr>
          <w:rFonts w:eastAsia="Noto Naskh Arabic" w:cs="Noto Naskh Arabic"/>
          <w:rtl/>
          <w:lang w:bidi="fa-IR"/>
        </w:rPr>
        <w:t>در صورت توافق، محدودیت موردنظر: ....................................................................................................................................</w:t>
      </w:r>
    </w:p>
    <w:p w14:paraId="46E677D3" w14:textId="77777777" w:rsidR="00DB5D32" w:rsidRDefault="00000000" w:rsidP="008409E8">
      <w:pPr>
        <w:keepNext/>
        <w:bidi/>
        <w:spacing w:before="160"/>
        <w:rPr>
          <w:rFonts w:hint="eastAsia"/>
        </w:rPr>
      </w:pPr>
      <w:r>
        <w:rPr>
          <w:rFonts w:ascii="Noto Kufi Arabic" w:eastAsia="Noto Kufi Arabic" w:hAnsi="Noto Kufi Arabic" w:cs="Noto Kufi Arabic"/>
          <w:b/>
          <w:sz w:val="28"/>
          <w:rtl/>
          <w:lang w:bidi="fa-IR"/>
        </w:rPr>
        <w:t>ماده ۲۰- فسخ، خاتمه و انحلال همکاری</w:t>
      </w:r>
    </w:p>
    <w:p w14:paraId="128FA782" w14:textId="77777777" w:rsidR="00DB5D32" w:rsidRDefault="00000000" w:rsidP="008409E8">
      <w:pPr>
        <w:bidi/>
        <w:spacing w:after="60"/>
        <w:rPr>
          <w:rFonts w:hint="eastAsia"/>
        </w:rPr>
      </w:pPr>
      <w:r>
        <w:rPr>
          <w:rFonts w:eastAsia="Noto Naskh Arabic" w:cs="Noto Naskh Arabic"/>
          <w:sz w:val="22"/>
          <w:rtl/>
          <w:lang w:bidi="fa-IR"/>
        </w:rPr>
        <w:t>۲۰-۱. این قرارداد در موارد زیر خاتمه یا وارد مرحله تسویه می‌شود: پایان مدت و عدم تمدید؛ توافق کتبی تمام شرکا؛ غیرممکن شدن قانونی یا عملی موضوع مشارکت؛ صدور حکم یا دستور لازم‌الاجرا از مرجع صالح؛ یا سایر مواردی که قانون یا این قرارداد مقرر کرده است.</w:t>
      </w:r>
    </w:p>
    <w:p w14:paraId="2C19CF24" w14:textId="77777777" w:rsidR="00DB5D32" w:rsidRDefault="00000000" w:rsidP="008409E8">
      <w:pPr>
        <w:bidi/>
        <w:spacing w:after="60"/>
        <w:rPr>
          <w:rFonts w:hint="eastAsia"/>
        </w:rPr>
      </w:pPr>
      <w:r>
        <w:rPr>
          <w:rFonts w:eastAsia="Noto Naskh Arabic" w:cs="Noto Naskh Arabic"/>
          <w:sz w:val="22"/>
          <w:rtl/>
          <w:lang w:bidi="fa-IR"/>
        </w:rPr>
        <w:t>۲۰-۲. تخلف اساسی یکی از شرکا از تعهدات، پس از ارسال اخطار کتبی و عدم رفع تخلف ظرف ................. روز، برای سایر شرکا حق پیگیری حقوق و ضمانت‌اجراهای مقرر در قرارداد و قانون را ایجاد می‌کند. اثر دقیق فسخ یا مطالبه خسارت باید با توجه به ماهیت تخلف و قواعد قانونی تعیین شود.</w:t>
      </w:r>
    </w:p>
    <w:p w14:paraId="752C524B" w14:textId="77777777" w:rsidR="00DB5D32" w:rsidRDefault="00000000" w:rsidP="008409E8">
      <w:pPr>
        <w:bidi/>
        <w:spacing w:after="60"/>
        <w:rPr>
          <w:rFonts w:hint="eastAsia"/>
        </w:rPr>
      </w:pPr>
      <w:r>
        <w:rPr>
          <w:rFonts w:eastAsia="Noto Naskh Arabic" w:cs="Noto Naskh Arabic"/>
          <w:sz w:val="22"/>
          <w:rtl/>
          <w:lang w:bidi="fa-IR"/>
        </w:rPr>
        <w:t>۲۰-۳. خاتمه قرارداد، تعهدات مربوط به تسویه حساب، محرمانگی، تحویل اسناد و اموال و بدهی‌های ایجادشده پیش از خاتمه را از بین نمی‌برد.</w:t>
      </w:r>
    </w:p>
    <w:p w14:paraId="405E0C9E" w14:textId="77777777" w:rsidR="00DB5D32" w:rsidRDefault="00000000" w:rsidP="008409E8">
      <w:pPr>
        <w:keepNext/>
        <w:bidi/>
        <w:spacing w:before="160"/>
        <w:rPr>
          <w:rFonts w:hint="eastAsia"/>
        </w:rPr>
      </w:pPr>
      <w:r>
        <w:rPr>
          <w:rFonts w:ascii="Noto Kufi Arabic" w:eastAsia="Noto Kufi Arabic" w:hAnsi="Noto Kufi Arabic" w:cs="Noto Kufi Arabic"/>
          <w:b/>
          <w:sz w:val="28"/>
          <w:rtl/>
          <w:lang w:bidi="fa-IR"/>
        </w:rPr>
        <w:t>ماده ۲۱- تسویه نهایی</w:t>
      </w:r>
    </w:p>
    <w:p w14:paraId="7316EF86" w14:textId="77777777" w:rsidR="00DB5D32" w:rsidRDefault="00000000" w:rsidP="008409E8">
      <w:pPr>
        <w:bidi/>
        <w:spacing w:after="60"/>
        <w:rPr>
          <w:rFonts w:hint="eastAsia"/>
        </w:rPr>
      </w:pPr>
      <w:r>
        <w:rPr>
          <w:rFonts w:eastAsia="Noto Naskh Arabic" w:cs="Noto Naskh Arabic"/>
          <w:sz w:val="22"/>
          <w:rtl/>
          <w:lang w:bidi="fa-IR"/>
        </w:rPr>
        <w:t>۲۱-۱. در پایان مشارکت ابتدا مطالبات وصول، بدهی‌ها و هزینه‌های قانونی تعیین تکلیف و سپس دارایی‌ها و مانده خالص بر اساس حقوق و سهم هر شریک تسویه می‌شود.</w:t>
      </w:r>
    </w:p>
    <w:p w14:paraId="51EFD79F" w14:textId="77777777" w:rsidR="00DB5D32" w:rsidRDefault="00000000" w:rsidP="008409E8">
      <w:pPr>
        <w:bidi/>
        <w:spacing w:after="60"/>
        <w:rPr>
          <w:rFonts w:hint="eastAsia"/>
        </w:rPr>
      </w:pPr>
      <w:r>
        <w:rPr>
          <w:rFonts w:eastAsia="Noto Naskh Arabic" w:cs="Noto Naskh Arabic"/>
          <w:sz w:val="22"/>
          <w:rtl/>
          <w:lang w:bidi="fa-IR"/>
        </w:rPr>
        <w:lastRenderedPageBreak/>
        <w:t>۲۱-۲. دارایی‌های عینی، موجودی کالا و تجهیزات می‌تواند با توافق شرکا فروخته، تقسیم یا به قیمت کارشناسی به یکی از شرکا منتقل شود.</w:t>
      </w:r>
    </w:p>
    <w:p w14:paraId="792FD6FC" w14:textId="77777777" w:rsidR="00DB5D32" w:rsidRDefault="00000000" w:rsidP="008409E8">
      <w:pPr>
        <w:bidi/>
        <w:spacing w:after="60"/>
        <w:rPr>
          <w:rFonts w:hint="eastAsia"/>
        </w:rPr>
      </w:pPr>
      <w:r>
        <w:rPr>
          <w:rFonts w:eastAsia="Noto Naskh Arabic" w:cs="Noto Naskh Arabic"/>
          <w:sz w:val="22"/>
          <w:rtl/>
          <w:lang w:bidi="fa-IR"/>
        </w:rPr>
        <w:t>۲۱-۳. هیچ مبلغی به‌عنوان سود نهایی تقسیم نمی‌شود مگر پس از در نظر گرفتن بدهی‌ها و تعهدات قطعی و متعارف مشارکت.</w:t>
      </w:r>
    </w:p>
    <w:p w14:paraId="3B5774CA" w14:textId="77777777" w:rsidR="00DB5D32" w:rsidRDefault="00000000" w:rsidP="008409E8">
      <w:pPr>
        <w:keepNext/>
        <w:bidi/>
        <w:spacing w:before="160"/>
        <w:rPr>
          <w:rFonts w:hint="eastAsia"/>
        </w:rPr>
      </w:pPr>
      <w:r>
        <w:rPr>
          <w:rFonts w:ascii="Noto Kufi Arabic" w:eastAsia="Noto Kufi Arabic" w:hAnsi="Noto Kufi Arabic" w:cs="Noto Kufi Arabic"/>
          <w:b/>
          <w:sz w:val="28"/>
          <w:rtl/>
          <w:lang w:bidi="fa-IR"/>
        </w:rPr>
        <w:t>ماده ۲۲- حل اختلاف</w:t>
      </w:r>
    </w:p>
    <w:p w14:paraId="25282AF2" w14:textId="77777777" w:rsidR="00DB5D32" w:rsidRDefault="00000000" w:rsidP="008409E8">
      <w:pPr>
        <w:bidi/>
        <w:spacing w:after="60"/>
        <w:rPr>
          <w:rFonts w:hint="eastAsia"/>
        </w:rPr>
      </w:pPr>
      <w:r>
        <w:rPr>
          <w:rFonts w:eastAsia="Noto Naskh Arabic" w:cs="Noto Naskh Arabic"/>
          <w:sz w:val="22"/>
          <w:rtl/>
          <w:lang w:bidi="fa-IR"/>
        </w:rPr>
        <w:t>۲۲-۱. طرفین متعهدند در صورت بروز اختلاف، ابتدا موضوع را از طریق مذاکره مستقیم و ثبت صورتجلسه ظرف ................. روز پیگیری کنند.</w:t>
      </w:r>
    </w:p>
    <w:p w14:paraId="11045D49" w14:textId="77777777" w:rsidR="00DB5D32" w:rsidRDefault="00000000" w:rsidP="008409E8">
      <w:pPr>
        <w:bidi/>
        <w:spacing w:after="60"/>
        <w:rPr>
          <w:rFonts w:hint="eastAsia"/>
        </w:rPr>
      </w:pPr>
      <w:r>
        <w:rPr>
          <w:rFonts w:eastAsia="Noto Naskh Arabic" w:cs="Noto Naskh Arabic"/>
          <w:sz w:val="22"/>
          <w:rtl/>
          <w:lang w:bidi="fa-IR"/>
        </w:rPr>
        <w:t>۲۲-۲. در صورت عدم حصول توافق، روش حل اختلاف انتخابی طرفین به شرح زیر است و فقط یکی از گزینه‌ها باید انتخاب و تکمیل شود:</w:t>
      </w:r>
    </w:p>
    <w:p w14:paraId="6F7B650D" w14:textId="77777777" w:rsidR="00DB5D32" w:rsidRDefault="00000000" w:rsidP="008409E8">
      <w:pPr>
        <w:bidi/>
        <w:spacing w:after="40"/>
        <w:ind w:left="113" w:right="198"/>
        <w:rPr>
          <w:rFonts w:hint="eastAsia"/>
        </w:rPr>
      </w:pPr>
      <w:r>
        <w:rPr>
          <w:rFonts w:eastAsia="Noto Naskh Arabic" w:cs="Noto Naskh Arabic"/>
          <w:sz w:val="22"/>
          <w:rtl/>
          <w:lang w:bidi="fa-IR"/>
        </w:rPr>
        <w:t>• گزینه اول - مراجع قضایی: رسیدگی در صلاحیت مراجع صالح قانونی خواهد بود.</w:t>
      </w:r>
    </w:p>
    <w:p w14:paraId="6BE09204" w14:textId="77777777" w:rsidR="00DB5D32" w:rsidRDefault="00000000" w:rsidP="008409E8">
      <w:pPr>
        <w:bidi/>
        <w:spacing w:after="40"/>
        <w:ind w:left="113" w:right="198"/>
        <w:rPr>
          <w:rFonts w:hint="eastAsia"/>
        </w:rPr>
      </w:pPr>
      <w:r>
        <w:rPr>
          <w:rFonts w:eastAsia="Noto Naskh Arabic" w:cs="Noto Naskh Arabic"/>
          <w:sz w:val="22"/>
          <w:rtl/>
          <w:lang w:bidi="fa-IR"/>
        </w:rPr>
        <w:t>• گزینه دوم - داوری: اختلاف به داوری آقای/خانم ........................ فرزند ........................ کد ملی ........................ نشانی ........................ ارجاع می‌شود. حدود موضوع داوری، مدت و شیوه ابلاغ باید مطابق مقررات قانونی و به‌طور کامل تعیین شود.</w:t>
      </w:r>
    </w:p>
    <w:p w14:paraId="214E8BAE" w14:textId="77777777" w:rsidR="00DB5D32" w:rsidRDefault="00000000" w:rsidP="008409E8">
      <w:pPr>
        <w:bidi/>
        <w:spacing w:line="283" w:lineRule="auto"/>
        <w:rPr>
          <w:rFonts w:hint="eastAsia"/>
        </w:rPr>
      </w:pPr>
      <w:r>
        <w:rPr>
          <w:rFonts w:eastAsia="Noto Naskh Arabic" w:cs="Noto Naskh Arabic"/>
          <w:b/>
          <w:rtl/>
          <w:lang w:bidi="fa-IR"/>
        </w:rPr>
        <w:t>روش انتخابی: ........................................................</w:t>
      </w:r>
    </w:p>
    <w:p w14:paraId="5D515F29" w14:textId="77777777" w:rsidR="00DB5D32" w:rsidRDefault="00000000" w:rsidP="008409E8">
      <w:pPr>
        <w:keepNext/>
        <w:bidi/>
        <w:spacing w:before="160"/>
        <w:rPr>
          <w:rFonts w:hint="eastAsia"/>
        </w:rPr>
      </w:pPr>
      <w:r>
        <w:rPr>
          <w:rFonts w:ascii="Noto Kufi Arabic" w:eastAsia="Noto Kufi Arabic" w:hAnsi="Noto Kufi Arabic" w:cs="Noto Kufi Arabic"/>
          <w:b/>
          <w:sz w:val="28"/>
          <w:rtl/>
          <w:lang w:bidi="fa-IR"/>
        </w:rPr>
        <w:t>ماده ۲۳- قوه قاهره (فورس‌ماژور)</w:t>
      </w:r>
    </w:p>
    <w:p w14:paraId="15BC96A4" w14:textId="77777777" w:rsidR="00DB5D32" w:rsidRDefault="00000000" w:rsidP="008409E8">
      <w:pPr>
        <w:bidi/>
        <w:spacing w:after="60"/>
        <w:rPr>
          <w:rFonts w:hint="eastAsia"/>
        </w:rPr>
      </w:pPr>
      <w:r>
        <w:rPr>
          <w:rFonts w:eastAsia="Noto Naskh Arabic" w:cs="Noto Naskh Arabic"/>
          <w:sz w:val="22"/>
          <w:rtl/>
          <w:lang w:bidi="fa-IR"/>
        </w:rPr>
        <w:t>۲۳-۱. اگر وقوع حادثه‌ای خارج از کنترل متعارف طرفین، اجرای تمام یا بخشی از تعهدات را موقتاً ناممکن کند، شریک متأثر باید در اولین فرصت متعارف موضوع و آثار آن را به سایر شرکا اطلاع دهد و برای کاهش خسارت اقدام کند.</w:t>
      </w:r>
    </w:p>
    <w:p w14:paraId="7EEBD6E2" w14:textId="77777777" w:rsidR="00DB5D32" w:rsidRDefault="00000000" w:rsidP="008409E8">
      <w:pPr>
        <w:bidi/>
        <w:spacing w:after="60"/>
        <w:rPr>
          <w:rFonts w:hint="eastAsia"/>
        </w:rPr>
      </w:pPr>
      <w:r>
        <w:rPr>
          <w:rFonts w:eastAsia="Noto Naskh Arabic" w:cs="Noto Naskh Arabic"/>
          <w:sz w:val="22"/>
          <w:rtl/>
          <w:lang w:bidi="fa-IR"/>
        </w:rPr>
        <w:t>۲۳-۲. اثر حادثه بر تعهدات، مدت قرارداد یا حق خاتمه با توجه به نوع حادثه، مدت استمرار و قوانین قابل اعمال تعیین می‌شود.</w:t>
      </w:r>
    </w:p>
    <w:p w14:paraId="389F9CFB" w14:textId="77777777" w:rsidR="00DB5D32" w:rsidRDefault="00000000" w:rsidP="008409E8">
      <w:pPr>
        <w:keepNext/>
        <w:bidi/>
        <w:spacing w:before="160"/>
        <w:rPr>
          <w:rFonts w:hint="eastAsia"/>
        </w:rPr>
      </w:pPr>
      <w:r>
        <w:rPr>
          <w:rFonts w:ascii="Noto Kufi Arabic" w:eastAsia="Noto Kufi Arabic" w:hAnsi="Noto Kufi Arabic" w:cs="Noto Kufi Arabic"/>
          <w:b/>
          <w:sz w:val="28"/>
          <w:rtl/>
          <w:lang w:bidi="fa-IR"/>
        </w:rPr>
        <w:t>ماده ۲۴- ابلاغ‌ها و نشانی قانونی</w:t>
      </w:r>
    </w:p>
    <w:p w14:paraId="5E560CD8" w14:textId="77777777" w:rsidR="00DB5D32" w:rsidRDefault="00000000" w:rsidP="008409E8">
      <w:pPr>
        <w:bidi/>
        <w:spacing w:after="60"/>
        <w:rPr>
          <w:rFonts w:hint="eastAsia"/>
        </w:rPr>
      </w:pPr>
      <w:r>
        <w:rPr>
          <w:rFonts w:eastAsia="Noto Naskh Arabic" w:cs="Noto Naskh Arabic"/>
          <w:sz w:val="22"/>
          <w:rtl/>
          <w:lang w:bidi="fa-IR"/>
        </w:rPr>
        <w:t>۲۴-۱. نشانی و اطلاعات تماس مندرج در ماده ۱ برای مکاتبات قراردادی معتبر است. هر شریک موظف است تغییر نشانی یا شماره تماس خود را حداکثر ظرف ................. روز کتبی اعلام کند.</w:t>
      </w:r>
    </w:p>
    <w:p w14:paraId="26379522" w14:textId="77777777" w:rsidR="00DB5D32" w:rsidRDefault="00000000" w:rsidP="008409E8">
      <w:pPr>
        <w:bidi/>
        <w:spacing w:after="60"/>
        <w:rPr>
          <w:rFonts w:hint="eastAsia"/>
        </w:rPr>
      </w:pPr>
      <w:r>
        <w:rPr>
          <w:rFonts w:eastAsia="Noto Naskh Arabic" w:cs="Noto Naskh Arabic"/>
          <w:sz w:val="22"/>
          <w:rtl/>
          <w:lang w:bidi="fa-IR"/>
        </w:rPr>
        <w:t>۲۴-۲. روش‌های مورد توافق برای ابلاغ قراردادی: نامه کتبی / پست سفارشی / پست الکترونیکی ........................ / پیام‌رسان ........................ . استفاده از روش الکترونیکی منوط به امکان اثبات ارسال و دریافت است.</w:t>
      </w:r>
    </w:p>
    <w:p w14:paraId="3D610AF3" w14:textId="77777777" w:rsidR="00DB5D32" w:rsidRDefault="00000000" w:rsidP="008409E8">
      <w:pPr>
        <w:keepNext/>
        <w:bidi/>
        <w:spacing w:before="160"/>
        <w:rPr>
          <w:rFonts w:hint="eastAsia"/>
        </w:rPr>
      </w:pPr>
      <w:r>
        <w:rPr>
          <w:rFonts w:ascii="Noto Kufi Arabic" w:eastAsia="Noto Kufi Arabic" w:hAnsi="Noto Kufi Arabic" w:cs="Noto Kufi Arabic"/>
          <w:b/>
          <w:sz w:val="28"/>
          <w:rtl/>
          <w:lang w:bidi="fa-IR"/>
        </w:rPr>
        <w:t>ماده ۲۵- اصلاح قرارداد و پیوست‌ها</w:t>
      </w:r>
    </w:p>
    <w:p w14:paraId="4EEDDEB3" w14:textId="77777777" w:rsidR="00DB5D32" w:rsidRDefault="00000000" w:rsidP="008409E8">
      <w:pPr>
        <w:bidi/>
        <w:spacing w:after="60"/>
        <w:rPr>
          <w:rFonts w:hint="eastAsia"/>
        </w:rPr>
      </w:pPr>
      <w:r>
        <w:rPr>
          <w:rFonts w:eastAsia="Noto Naskh Arabic" w:cs="Noto Naskh Arabic"/>
          <w:sz w:val="22"/>
          <w:rtl/>
          <w:lang w:bidi="fa-IR"/>
        </w:rPr>
        <w:t>۲۵-۱. هرگونه اصلاح، الحاق، حذف یا تغییر در مفاد قرارداد باید به‌صورت کتبی، تاریخ‌دار و امضاشده توسط اشخاص ذی‌ربط باشد.</w:t>
      </w:r>
    </w:p>
    <w:p w14:paraId="16854B60" w14:textId="77777777" w:rsidR="00DB5D32" w:rsidRDefault="00000000" w:rsidP="008409E8">
      <w:pPr>
        <w:bidi/>
        <w:spacing w:after="60"/>
        <w:rPr>
          <w:rFonts w:hint="eastAsia"/>
        </w:rPr>
      </w:pPr>
      <w:r>
        <w:rPr>
          <w:rFonts w:eastAsia="Noto Naskh Arabic" w:cs="Noto Naskh Arabic"/>
          <w:sz w:val="22"/>
          <w:rtl/>
          <w:lang w:bidi="fa-IR"/>
        </w:rPr>
        <w:t>۲۵-۲. پیوست‌های زیر پس از امضا جزء لاینفک قرارداد هستند:</w:t>
      </w:r>
    </w:p>
    <w:p w14:paraId="12A96D42" w14:textId="77777777" w:rsidR="00DB5D32" w:rsidRDefault="00000000" w:rsidP="008409E8">
      <w:pPr>
        <w:bidi/>
        <w:spacing w:after="40"/>
        <w:ind w:left="113" w:right="198"/>
        <w:rPr>
          <w:rFonts w:hint="eastAsia"/>
        </w:rPr>
      </w:pPr>
      <w:r>
        <w:rPr>
          <w:rFonts w:eastAsia="Noto Naskh Arabic" w:cs="Noto Naskh Arabic"/>
          <w:sz w:val="22"/>
          <w:rtl/>
          <w:lang w:bidi="fa-IR"/>
        </w:rPr>
        <w:t>• پیوست ۱: مشخصات شرکای اضافی (در صورت وجود)</w:t>
      </w:r>
    </w:p>
    <w:p w14:paraId="08D1261E" w14:textId="77777777" w:rsidR="00DB5D32" w:rsidRDefault="00000000" w:rsidP="008409E8">
      <w:pPr>
        <w:bidi/>
        <w:spacing w:after="40"/>
        <w:ind w:left="113" w:right="198"/>
        <w:rPr>
          <w:rFonts w:hint="eastAsia"/>
        </w:rPr>
      </w:pPr>
      <w:r>
        <w:rPr>
          <w:rFonts w:eastAsia="Noto Naskh Arabic" w:cs="Noto Naskh Arabic"/>
          <w:sz w:val="22"/>
          <w:rtl/>
          <w:lang w:bidi="fa-IR"/>
        </w:rPr>
        <w:t>• پیوست ۲: فهرست و ارزش آورده‌های غیرنقدی</w:t>
      </w:r>
    </w:p>
    <w:p w14:paraId="5AAFF5A8" w14:textId="77777777" w:rsidR="00DB5D32" w:rsidRDefault="00000000" w:rsidP="008409E8">
      <w:pPr>
        <w:bidi/>
        <w:spacing w:after="40"/>
        <w:ind w:left="113" w:right="198"/>
        <w:rPr>
          <w:rFonts w:hint="eastAsia"/>
        </w:rPr>
      </w:pPr>
      <w:r>
        <w:rPr>
          <w:rFonts w:eastAsia="Noto Naskh Arabic" w:cs="Noto Naskh Arabic"/>
          <w:sz w:val="22"/>
          <w:rtl/>
          <w:lang w:bidi="fa-IR"/>
        </w:rPr>
        <w:t>• پیوست ۳: شرح وظایف و حدود اختیارات مدیر</w:t>
      </w:r>
    </w:p>
    <w:p w14:paraId="2B70270B" w14:textId="77777777" w:rsidR="00DB5D32" w:rsidRDefault="00000000" w:rsidP="008409E8">
      <w:pPr>
        <w:bidi/>
        <w:spacing w:after="40"/>
        <w:ind w:left="113" w:right="198"/>
        <w:rPr>
          <w:rFonts w:hint="eastAsia"/>
        </w:rPr>
      </w:pPr>
      <w:r>
        <w:rPr>
          <w:rFonts w:eastAsia="Noto Naskh Arabic" w:cs="Noto Naskh Arabic"/>
          <w:sz w:val="22"/>
          <w:rtl/>
          <w:lang w:bidi="fa-IR"/>
        </w:rPr>
        <w:t>• پیوست ۴: فهرست دارایی‌ها، مجوزها و دسترسی‌های دیجیتال</w:t>
      </w:r>
    </w:p>
    <w:p w14:paraId="089691E3" w14:textId="77777777" w:rsidR="00DB5D32" w:rsidRDefault="00000000" w:rsidP="008409E8">
      <w:pPr>
        <w:bidi/>
        <w:spacing w:after="40"/>
        <w:ind w:left="113" w:right="198"/>
        <w:rPr>
          <w:rFonts w:hint="eastAsia"/>
        </w:rPr>
      </w:pPr>
      <w:r>
        <w:rPr>
          <w:rFonts w:eastAsia="Noto Naskh Arabic" w:cs="Noto Naskh Arabic"/>
          <w:sz w:val="22"/>
          <w:rtl/>
          <w:lang w:bidi="fa-IR"/>
        </w:rPr>
        <w:t>• پیوست ۵: بودجه اولیه و برنامه تأمین نقدینگی</w:t>
      </w:r>
    </w:p>
    <w:p w14:paraId="1367707C" w14:textId="77777777" w:rsidR="00DB5D32" w:rsidRDefault="00000000" w:rsidP="008409E8">
      <w:pPr>
        <w:bidi/>
        <w:spacing w:after="40"/>
        <w:ind w:left="113" w:right="198"/>
        <w:rPr>
          <w:rFonts w:hint="eastAsia"/>
        </w:rPr>
      </w:pPr>
      <w:r>
        <w:rPr>
          <w:rFonts w:eastAsia="Noto Naskh Arabic" w:cs="Noto Naskh Arabic"/>
          <w:sz w:val="22"/>
          <w:rtl/>
          <w:lang w:bidi="fa-IR"/>
        </w:rPr>
        <w:t>• سایر: ........................................................</w:t>
      </w:r>
    </w:p>
    <w:p w14:paraId="0252EF4F" w14:textId="77777777" w:rsidR="00DB5D32" w:rsidRDefault="00000000" w:rsidP="008409E8">
      <w:pPr>
        <w:keepNext/>
        <w:bidi/>
        <w:spacing w:before="160"/>
        <w:rPr>
          <w:rFonts w:hint="eastAsia"/>
        </w:rPr>
      </w:pPr>
      <w:r>
        <w:rPr>
          <w:rFonts w:ascii="Noto Kufi Arabic" w:eastAsia="Noto Kufi Arabic" w:hAnsi="Noto Kufi Arabic" w:cs="Noto Kufi Arabic"/>
          <w:b/>
          <w:sz w:val="28"/>
          <w:rtl/>
          <w:lang w:bidi="fa-IR"/>
        </w:rPr>
        <w:t>ماده ۲۶- نسخ قرارداد و اعتبار امضا</w:t>
      </w:r>
    </w:p>
    <w:p w14:paraId="42B36E42" w14:textId="77777777" w:rsidR="00DB5D32" w:rsidRDefault="00000000" w:rsidP="008409E8">
      <w:pPr>
        <w:bidi/>
        <w:spacing w:after="60"/>
        <w:rPr>
          <w:rFonts w:hint="eastAsia"/>
        </w:rPr>
      </w:pPr>
      <w:r>
        <w:rPr>
          <w:rFonts w:eastAsia="Noto Naskh Arabic" w:cs="Noto Naskh Arabic"/>
          <w:sz w:val="22"/>
          <w:rtl/>
          <w:lang w:bidi="fa-IR"/>
        </w:rPr>
        <w:t>۲۶-۱. این قرارداد در ................. نسخه متحدالمتن و دارای اعتبار یکسان تنظیم شد و تمامی صفحات و پیوست‌ها باید توسط شرکا امضا یا پاراف شود.</w:t>
      </w:r>
    </w:p>
    <w:p w14:paraId="7899BB88" w14:textId="77777777" w:rsidR="00DB5D32" w:rsidRDefault="00000000" w:rsidP="008409E8">
      <w:pPr>
        <w:bidi/>
        <w:spacing w:after="60"/>
        <w:rPr>
          <w:rFonts w:hint="eastAsia"/>
        </w:rPr>
      </w:pPr>
      <w:r>
        <w:rPr>
          <w:rFonts w:eastAsia="Noto Naskh Arabic" w:cs="Noto Naskh Arabic"/>
          <w:sz w:val="22"/>
          <w:rtl/>
          <w:lang w:bidi="fa-IR"/>
        </w:rPr>
        <w:t>۲۶-۲. تمام قسمت‌های خالی باید پیش از امضا تکمیل یا با عبارت «ندارد/موضوعیت ندارد» مسدود شود تا امکان الحاق بعدی بدون توافق طرفین کاهش یابد.</w:t>
      </w:r>
    </w:p>
    <w:p w14:paraId="3CBC5448" w14:textId="77777777" w:rsidR="00DB5D32" w:rsidRDefault="00000000" w:rsidP="008409E8">
      <w:pPr>
        <w:bidi/>
        <w:spacing w:after="60"/>
        <w:rPr>
          <w:rFonts w:hint="eastAsia"/>
        </w:rPr>
      </w:pPr>
      <w:r>
        <w:rPr>
          <w:rFonts w:eastAsia="Noto Naskh Arabic" w:cs="Noto Naskh Arabic"/>
          <w:sz w:val="22"/>
          <w:rtl/>
          <w:lang w:bidi="fa-IR"/>
        </w:rPr>
        <w:t>۲۶-۳. شرکا اقرار می‌کنند متن قرارداد را خوانده‌اند، نسبت به مفاد آن آگاهی دارند و با اراده آزاد آن را امضا می‌کنند.</w:t>
      </w:r>
    </w:p>
    <w:p w14:paraId="1FFA1C02" w14:textId="77777777" w:rsidR="00DB5D32" w:rsidRDefault="00000000" w:rsidP="008409E8">
      <w:pPr>
        <w:keepNext/>
        <w:bidi/>
        <w:spacing w:before="160"/>
        <w:rPr>
          <w:rFonts w:hint="eastAsia"/>
        </w:rPr>
      </w:pPr>
      <w:r>
        <w:rPr>
          <w:rFonts w:ascii="Noto Kufi Arabic" w:eastAsia="Noto Kufi Arabic" w:hAnsi="Noto Kufi Arabic" w:cs="Noto Kufi Arabic"/>
          <w:b/>
          <w:sz w:val="28"/>
          <w:rtl/>
          <w:lang w:bidi="fa-IR"/>
        </w:rPr>
        <w:t>امضا و تأیید شرکا</w:t>
      </w:r>
    </w:p>
    <w:tbl>
      <w:tblPr>
        <w:tblW w:w="0" w:type="auto"/>
        <w:jc w:val="center"/>
        <w:tblLayout w:type="fixed"/>
        <w:tblLook w:val="04A0" w:firstRow="1" w:lastRow="0" w:firstColumn="1" w:lastColumn="0" w:noHBand="0" w:noVBand="1"/>
      </w:tblPr>
      <w:tblGrid>
        <w:gridCol w:w="4649"/>
        <w:gridCol w:w="4649"/>
      </w:tblGrid>
      <w:tr w:rsidR="00DB5D32" w14:paraId="40CA1B23" w14:textId="77777777">
        <w:trPr>
          <w:jc w:val="center"/>
        </w:trPr>
        <w:tc>
          <w:tcPr>
            <w:tcW w:w="4649" w:type="dxa"/>
            <w:tcMar>
              <w:top w:w="130" w:type="dxa"/>
              <w:left w:w="150" w:type="dxa"/>
              <w:bottom w:w="130" w:type="dxa"/>
              <w:right w:w="150" w:type="dxa"/>
            </w:tcMar>
            <w:vAlign w:val="center"/>
          </w:tcPr>
          <w:p w14:paraId="59114800" w14:textId="77777777" w:rsidR="00DB5D32" w:rsidRDefault="00000000" w:rsidP="008409E8">
            <w:pPr>
              <w:bidi/>
              <w:rPr>
                <w:rFonts w:hint="eastAsia"/>
              </w:rPr>
            </w:pPr>
            <w:r>
              <w:rPr>
                <w:rFonts w:eastAsia="Noto Naskh Arabic" w:cs="Noto Naskh Arabic"/>
                <w:b/>
                <w:sz w:val="22"/>
                <w:rtl/>
                <w:lang w:bidi="fa-IR"/>
              </w:rPr>
              <w:t>شریک اول</w:t>
            </w:r>
          </w:p>
        </w:tc>
        <w:tc>
          <w:tcPr>
            <w:tcW w:w="4649" w:type="dxa"/>
            <w:tcMar>
              <w:top w:w="130" w:type="dxa"/>
              <w:left w:w="150" w:type="dxa"/>
              <w:bottom w:w="130" w:type="dxa"/>
              <w:right w:w="150" w:type="dxa"/>
            </w:tcMar>
            <w:vAlign w:val="center"/>
          </w:tcPr>
          <w:p w14:paraId="07040896" w14:textId="77777777" w:rsidR="00DB5D32" w:rsidRDefault="00000000" w:rsidP="008409E8">
            <w:pPr>
              <w:bidi/>
              <w:rPr>
                <w:rFonts w:hint="eastAsia"/>
              </w:rPr>
            </w:pPr>
            <w:r>
              <w:rPr>
                <w:rFonts w:eastAsia="Noto Naskh Arabic" w:cs="Noto Naskh Arabic"/>
                <w:b/>
                <w:sz w:val="22"/>
                <w:rtl/>
                <w:lang w:bidi="fa-IR"/>
              </w:rPr>
              <w:t>شریک دوم</w:t>
            </w:r>
          </w:p>
        </w:tc>
      </w:tr>
      <w:tr w:rsidR="00DB5D32" w14:paraId="1A430770" w14:textId="77777777">
        <w:trPr>
          <w:jc w:val="center"/>
        </w:trPr>
        <w:tc>
          <w:tcPr>
            <w:tcW w:w="4649" w:type="dxa"/>
            <w:tcMar>
              <w:top w:w="130" w:type="dxa"/>
              <w:left w:w="150" w:type="dxa"/>
              <w:bottom w:w="130" w:type="dxa"/>
              <w:right w:w="150" w:type="dxa"/>
            </w:tcMar>
            <w:vAlign w:val="center"/>
          </w:tcPr>
          <w:p w14:paraId="247FF3D8" w14:textId="77777777" w:rsidR="00DB5D32" w:rsidRDefault="00000000" w:rsidP="008409E8">
            <w:pPr>
              <w:bidi/>
              <w:rPr>
                <w:rFonts w:hint="eastAsia"/>
              </w:rPr>
            </w:pPr>
            <w:r>
              <w:rPr>
                <w:rFonts w:eastAsia="Noto Naskh Arabic" w:cs="Noto Naskh Arabic"/>
                <w:sz w:val="22"/>
                <w:rtl/>
                <w:lang w:bidi="fa-IR"/>
              </w:rPr>
              <w:t>نام و نام خانوادگی: ..............................</w:t>
            </w:r>
          </w:p>
        </w:tc>
        <w:tc>
          <w:tcPr>
            <w:tcW w:w="4649" w:type="dxa"/>
            <w:tcMar>
              <w:top w:w="130" w:type="dxa"/>
              <w:left w:w="150" w:type="dxa"/>
              <w:bottom w:w="130" w:type="dxa"/>
              <w:right w:w="150" w:type="dxa"/>
            </w:tcMar>
            <w:vAlign w:val="center"/>
          </w:tcPr>
          <w:p w14:paraId="5BBA6F0C" w14:textId="77777777" w:rsidR="00DB5D32" w:rsidRDefault="00000000" w:rsidP="008409E8">
            <w:pPr>
              <w:bidi/>
              <w:rPr>
                <w:rFonts w:hint="eastAsia"/>
              </w:rPr>
            </w:pPr>
            <w:r>
              <w:rPr>
                <w:rFonts w:eastAsia="Noto Naskh Arabic" w:cs="Noto Naskh Arabic"/>
                <w:sz w:val="22"/>
                <w:rtl/>
                <w:lang w:bidi="fa-IR"/>
              </w:rPr>
              <w:t>نام و نام خانوادگی: ..............................</w:t>
            </w:r>
          </w:p>
        </w:tc>
      </w:tr>
      <w:tr w:rsidR="00DB5D32" w14:paraId="67D8781F" w14:textId="77777777">
        <w:trPr>
          <w:jc w:val="center"/>
        </w:trPr>
        <w:tc>
          <w:tcPr>
            <w:tcW w:w="4649" w:type="dxa"/>
            <w:tcMar>
              <w:top w:w="130" w:type="dxa"/>
              <w:left w:w="150" w:type="dxa"/>
              <w:bottom w:w="130" w:type="dxa"/>
              <w:right w:w="150" w:type="dxa"/>
            </w:tcMar>
            <w:vAlign w:val="center"/>
          </w:tcPr>
          <w:p w14:paraId="188112A1" w14:textId="77777777" w:rsidR="00DB5D32" w:rsidRDefault="00000000" w:rsidP="008409E8">
            <w:pPr>
              <w:bidi/>
              <w:rPr>
                <w:rFonts w:hint="eastAsia"/>
              </w:rPr>
            </w:pPr>
            <w:r>
              <w:rPr>
                <w:rFonts w:eastAsia="Noto Naskh Arabic" w:cs="Noto Naskh Arabic"/>
                <w:sz w:val="22"/>
                <w:rtl/>
                <w:lang w:bidi="fa-IR"/>
              </w:rPr>
              <w:lastRenderedPageBreak/>
              <w:t>امضا و اثر انگشت:</w:t>
            </w:r>
          </w:p>
        </w:tc>
        <w:tc>
          <w:tcPr>
            <w:tcW w:w="4649" w:type="dxa"/>
            <w:tcMar>
              <w:top w:w="130" w:type="dxa"/>
              <w:left w:w="150" w:type="dxa"/>
              <w:bottom w:w="130" w:type="dxa"/>
              <w:right w:w="150" w:type="dxa"/>
            </w:tcMar>
            <w:vAlign w:val="center"/>
          </w:tcPr>
          <w:p w14:paraId="2AB47425" w14:textId="77777777" w:rsidR="00DB5D32" w:rsidRDefault="00000000" w:rsidP="008409E8">
            <w:pPr>
              <w:bidi/>
              <w:rPr>
                <w:rFonts w:hint="eastAsia"/>
              </w:rPr>
            </w:pPr>
            <w:r>
              <w:rPr>
                <w:rFonts w:eastAsia="Noto Naskh Arabic" w:cs="Noto Naskh Arabic"/>
                <w:sz w:val="22"/>
                <w:rtl/>
                <w:lang w:bidi="fa-IR"/>
              </w:rPr>
              <w:t>امضا و اثر انگشت:</w:t>
            </w:r>
          </w:p>
        </w:tc>
      </w:tr>
      <w:tr w:rsidR="00DB5D32" w14:paraId="1BBC6B93" w14:textId="77777777">
        <w:trPr>
          <w:jc w:val="center"/>
        </w:trPr>
        <w:tc>
          <w:tcPr>
            <w:tcW w:w="4649" w:type="dxa"/>
            <w:tcMar>
              <w:top w:w="130" w:type="dxa"/>
              <w:left w:w="150" w:type="dxa"/>
              <w:bottom w:w="130" w:type="dxa"/>
              <w:right w:w="150" w:type="dxa"/>
            </w:tcMar>
            <w:vAlign w:val="center"/>
          </w:tcPr>
          <w:p w14:paraId="76851E71" w14:textId="77777777" w:rsidR="00DB5D32" w:rsidRDefault="00000000" w:rsidP="008409E8">
            <w:pPr>
              <w:bidi/>
              <w:rPr>
                <w:rFonts w:hint="eastAsia"/>
              </w:rPr>
            </w:pPr>
            <w:r>
              <w:rPr>
                <w:rFonts w:eastAsia="Noto Naskh Arabic" w:cs="Noto Naskh Arabic"/>
                <w:sz w:val="22"/>
                <w:rtl/>
                <w:lang w:bidi="fa-IR"/>
              </w:rPr>
              <w:t>تاریخ: ..............................</w:t>
            </w:r>
          </w:p>
        </w:tc>
        <w:tc>
          <w:tcPr>
            <w:tcW w:w="4649" w:type="dxa"/>
            <w:tcMar>
              <w:top w:w="130" w:type="dxa"/>
              <w:left w:w="150" w:type="dxa"/>
              <w:bottom w:w="130" w:type="dxa"/>
              <w:right w:w="150" w:type="dxa"/>
            </w:tcMar>
            <w:vAlign w:val="center"/>
          </w:tcPr>
          <w:p w14:paraId="6BEDC571" w14:textId="77777777" w:rsidR="00DB5D32" w:rsidRDefault="00000000" w:rsidP="008409E8">
            <w:pPr>
              <w:bidi/>
              <w:rPr>
                <w:rFonts w:hint="eastAsia"/>
              </w:rPr>
            </w:pPr>
            <w:r>
              <w:rPr>
                <w:rFonts w:eastAsia="Noto Naskh Arabic" w:cs="Noto Naskh Arabic"/>
                <w:sz w:val="22"/>
                <w:rtl/>
                <w:lang w:bidi="fa-IR"/>
              </w:rPr>
              <w:t>تاریخ: ..............................</w:t>
            </w:r>
          </w:p>
        </w:tc>
      </w:tr>
    </w:tbl>
    <w:p w14:paraId="2677B30E" w14:textId="77777777" w:rsidR="00DB5D32" w:rsidRDefault="00DB5D32" w:rsidP="008409E8">
      <w:pPr>
        <w:bidi/>
        <w:spacing w:after="40" w:line="283" w:lineRule="auto"/>
        <w:rPr>
          <w:rFonts w:hint="eastAsia"/>
        </w:rPr>
      </w:pPr>
    </w:p>
    <w:p w14:paraId="591CF2F5" w14:textId="77777777" w:rsidR="00DB5D32" w:rsidRDefault="00000000" w:rsidP="008409E8">
      <w:pPr>
        <w:keepNext/>
        <w:bidi/>
        <w:spacing w:before="100"/>
        <w:rPr>
          <w:rFonts w:hint="eastAsia"/>
        </w:rPr>
      </w:pPr>
      <w:r>
        <w:rPr>
          <w:rFonts w:ascii="Noto Kufi Arabic" w:eastAsia="Noto Kufi Arabic" w:hAnsi="Noto Kufi Arabic" w:cs="Noto Kufi Arabic"/>
          <w:b/>
          <w:sz w:val="25"/>
          <w:rtl/>
          <w:lang w:bidi="fa-IR"/>
        </w:rPr>
        <w:t>شاهدان قرارداد</w:t>
      </w:r>
    </w:p>
    <w:tbl>
      <w:tblPr>
        <w:tblW w:w="0" w:type="auto"/>
        <w:jc w:val="center"/>
        <w:tblLook w:val="04A0" w:firstRow="1" w:lastRow="0" w:firstColumn="1" w:lastColumn="0" w:noHBand="0" w:noVBand="1"/>
      </w:tblPr>
      <w:tblGrid>
        <w:gridCol w:w="5156"/>
        <w:gridCol w:w="5156"/>
      </w:tblGrid>
      <w:tr w:rsidR="00DB5D32" w14:paraId="1E9D2260" w14:textId="77777777">
        <w:trPr>
          <w:jc w:val="center"/>
        </w:trPr>
        <w:tc>
          <w:tcPr>
            <w:tcW w:w="5156" w:type="dxa"/>
            <w:tcMar>
              <w:top w:w="120" w:type="dxa"/>
              <w:left w:w="150" w:type="dxa"/>
              <w:bottom w:w="120" w:type="dxa"/>
              <w:right w:w="150" w:type="dxa"/>
            </w:tcMar>
            <w:vAlign w:val="center"/>
          </w:tcPr>
          <w:p w14:paraId="46A176CC" w14:textId="77777777" w:rsidR="00DB5D32" w:rsidRDefault="00000000" w:rsidP="008409E8">
            <w:pPr>
              <w:bidi/>
              <w:rPr>
                <w:rFonts w:hint="eastAsia"/>
              </w:rPr>
            </w:pPr>
            <w:r>
              <w:rPr>
                <w:rFonts w:eastAsia="Noto Naskh Arabic" w:cs="Noto Naskh Arabic"/>
                <w:b/>
                <w:sz w:val="22"/>
                <w:rtl/>
                <w:lang w:bidi="fa-IR"/>
              </w:rPr>
              <w:t>شاهد اول</w:t>
            </w:r>
          </w:p>
        </w:tc>
        <w:tc>
          <w:tcPr>
            <w:tcW w:w="5156" w:type="dxa"/>
            <w:tcMar>
              <w:top w:w="120" w:type="dxa"/>
              <w:left w:w="150" w:type="dxa"/>
              <w:bottom w:w="120" w:type="dxa"/>
              <w:right w:w="150" w:type="dxa"/>
            </w:tcMar>
            <w:vAlign w:val="center"/>
          </w:tcPr>
          <w:p w14:paraId="3B574920" w14:textId="77777777" w:rsidR="00DB5D32" w:rsidRDefault="00000000" w:rsidP="008409E8">
            <w:pPr>
              <w:bidi/>
              <w:rPr>
                <w:rFonts w:hint="eastAsia"/>
              </w:rPr>
            </w:pPr>
            <w:r>
              <w:rPr>
                <w:rFonts w:eastAsia="Noto Naskh Arabic" w:cs="Noto Naskh Arabic"/>
                <w:b/>
                <w:sz w:val="22"/>
                <w:rtl/>
                <w:lang w:bidi="fa-IR"/>
              </w:rPr>
              <w:t>شاهد دوم</w:t>
            </w:r>
          </w:p>
        </w:tc>
      </w:tr>
      <w:tr w:rsidR="00DB5D32" w14:paraId="684F3206" w14:textId="77777777">
        <w:trPr>
          <w:jc w:val="center"/>
        </w:trPr>
        <w:tc>
          <w:tcPr>
            <w:tcW w:w="5156" w:type="dxa"/>
            <w:tcMar>
              <w:top w:w="120" w:type="dxa"/>
              <w:left w:w="150" w:type="dxa"/>
              <w:bottom w:w="120" w:type="dxa"/>
              <w:right w:w="150" w:type="dxa"/>
            </w:tcMar>
            <w:vAlign w:val="center"/>
          </w:tcPr>
          <w:p w14:paraId="0D3C76DF" w14:textId="77777777" w:rsidR="00DB5D32" w:rsidRDefault="00000000" w:rsidP="008409E8">
            <w:pPr>
              <w:bidi/>
              <w:rPr>
                <w:rFonts w:hint="eastAsia"/>
              </w:rPr>
            </w:pPr>
            <w:r>
              <w:rPr>
                <w:rFonts w:eastAsia="Noto Naskh Arabic" w:cs="Noto Naskh Arabic"/>
                <w:sz w:val="22"/>
                <w:rtl/>
                <w:lang w:bidi="fa-IR"/>
              </w:rPr>
              <w:t>نام و نام خانوادگی: ..............................</w:t>
            </w:r>
            <w:r>
              <w:rPr>
                <w:rFonts w:eastAsia="Noto Naskh Arabic" w:cs="Noto Naskh Arabic"/>
                <w:sz w:val="22"/>
                <w:rtl/>
                <w:lang w:bidi="fa-IR"/>
              </w:rPr>
              <w:br/>
              <w:t>شماره ملی: ..............................</w:t>
            </w:r>
          </w:p>
        </w:tc>
        <w:tc>
          <w:tcPr>
            <w:tcW w:w="5156" w:type="dxa"/>
            <w:tcMar>
              <w:top w:w="120" w:type="dxa"/>
              <w:left w:w="150" w:type="dxa"/>
              <w:bottom w:w="120" w:type="dxa"/>
              <w:right w:w="150" w:type="dxa"/>
            </w:tcMar>
            <w:vAlign w:val="center"/>
          </w:tcPr>
          <w:p w14:paraId="63A9131D" w14:textId="77777777" w:rsidR="00DB5D32" w:rsidRDefault="00000000" w:rsidP="008409E8">
            <w:pPr>
              <w:bidi/>
              <w:rPr>
                <w:rFonts w:hint="eastAsia"/>
              </w:rPr>
            </w:pPr>
            <w:r>
              <w:rPr>
                <w:rFonts w:eastAsia="Noto Naskh Arabic" w:cs="Noto Naskh Arabic"/>
                <w:sz w:val="22"/>
                <w:rtl/>
                <w:lang w:bidi="fa-IR"/>
              </w:rPr>
              <w:t>نام و نام خانوادگی: ..............................</w:t>
            </w:r>
            <w:r>
              <w:rPr>
                <w:rFonts w:eastAsia="Noto Naskh Arabic" w:cs="Noto Naskh Arabic"/>
                <w:sz w:val="22"/>
                <w:rtl/>
                <w:lang w:bidi="fa-IR"/>
              </w:rPr>
              <w:br/>
              <w:t>شماره ملی: ..............................</w:t>
            </w:r>
          </w:p>
        </w:tc>
      </w:tr>
      <w:tr w:rsidR="00DB5D32" w14:paraId="52BECD2F" w14:textId="77777777">
        <w:trPr>
          <w:jc w:val="center"/>
        </w:trPr>
        <w:tc>
          <w:tcPr>
            <w:tcW w:w="5156" w:type="dxa"/>
            <w:tcMar>
              <w:top w:w="120" w:type="dxa"/>
              <w:left w:w="150" w:type="dxa"/>
              <w:bottom w:w="120" w:type="dxa"/>
              <w:right w:w="150" w:type="dxa"/>
            </w:tcMar>
            <w:vAlign w:val="center"/>
          </w:tcPr>
          <w:p w14:paraId="413EFF00" w14:textId="77777777" w:rsidR="00DB5D32" w:rsidRDefault="00000000" w:rsidP="008409E8">
            <w:pPr>
              <w:bidi/>
              <w:rPr>
                <w:rFonts w:hint="eastAsia"/>
              </w:rPr>
            </w:pPr>
            <w:r>
              <w:rPr>
                <w:rFonts w:eastAsia="Noto Naskh Arabic" w:cs="Noto Naskh Arabic"/>
                <w:sz w:val="22"/>
                <w:rtl/>
                <w:lang w:bidi="fa-IR"/>
              </w:rPr>
              <w:t>امضا: ..............................</w:t>
            </w:r>
          </w:p>
        </w:tc>
        <w:tc>
          <w:tcPr>
            <w:tcW w:w="5156" w:type="dxa"/>
            <w:tcMar>
              <w:top w:w="120" w:type="dxa"/>
              <w:left w:w="150" w:type="dxa"/>
              <w:bottom w:w="120" w:type="dxa"/>
              <w:right w:w="150" w:type="dxa"/>
            </w:tcMar>
            <w:vAlign w:val="center"/>
          </w:tcPr>
          <w:p w14:paraId="28C96F47" w14:textId="77777777" w:rsidR="00DB5D32" w:rsidRDefault="00000000" w:rsidP="008409E8">
            <w:pPr>
              <w:bidi/>
              <w:rPr>
                <w:rFonts w:hint="eastAsia"/>
              </w:rPr>
            </w:pPr>
            <w:r>
              <w:rPr>
                <w:rFonts w:eastAsia="Noto Naskh Arabic" w:cs="Noto Naskh Arabic"/>
                <w:sz w:val="22"/>
                <w:rtl/>
                <w:lang w:bidi="fa-IR"/>
              </w:rPr>
              <w:t>امضا: ..............................</w:t>
            </w:r>
          </w:p>
        </w:tc>
      </w:tr>
    </w:tbl>
    <w:p w14:paraId="7CD26E78" w14:textId="77777777" w:rsidR="00DB5D32" w:rsidRDefault="00000000" w:rsidP="008409E8">
      <w:pPr>
        <w:keepNext/>
        <w:bidi/>
        <w:spacing w:before="100"/>
        <w:rPr>
          <w:rFonts w:hint="eastAsia"/>
        </w:rPr>
      </w:pPr>
      <w:r>
        <w:rPr>
          <w:rFonts w:ascii="Noto Kufi Arabic" w:eastAsia="Noto Kufi Arabic" w:hAnsi="Noto Kufi Arabic" w:cs="Noto Kufi Arabic"/>
          <w:b/>
          <w:sz w:val="25"/>
          <w:rtl/>
          <w:lang w:bidi="fa-IR"/>
        </w:rPr>
        <w:t>یادداشت حقوقی کوتاه</w:t>
      </w:r>
    </w:p>
    <w:p w14:paraId="2FE4EF1A" w14:textId="77777777" w:rsidR="00DB5D32" w:rsidRDefault="00000000" w:rsidP="008409E8">
      <w:pPr>
        <w:bidi/>
        <w:spacing w:after="60" w:line="283" w:lineRule="auto"/>
        <w:rPr>
          <w:rFonts w:hint="eastAsia"/>
        </w:rPr>
      </w:pPr>
      <w:r>
        <w:rPr>
          <w:rFonts w:eastAsia="Noto Naskh Arabic" w:cs="Noto Naskh Arabic"/>
          <w:sz w:val="20"/>
          <w:rtl/>
          <w:lang w:bidi="fa-IR"/>
        </w:rPr>
        <w:t>مبنای عمومی این الگو، ماده ۱۰ قانون مدنی درباره نفوذ قراردادهای خصوصی در صورت عدم مخالفت صریح با قانون و مقررات باب شرکت مدنی (مواد ۵۷۱ به بعد قانون مدنی) است. مطابق قواعد شرکت مدنی، اداره مال مشترک و حدود اختیار شرکا باید مطابق شرایط مورد توافق باشد و نسبت سود و زیان نیز باید به‌صورت شفاف تعیین شود. این نمونه جایگزین بررسی وکیل برای پرونده‌های دارای سرمایه قابل‌توجه، ملک، مجوز خاص، شریک خارجی، تعهدات سنگین یا اختلاف موجود نیست.</w:t>
      </w:r>
    </w:p>
    <w:sectPr w:rsidR="00DB5D32" w:rsidSect="00034616">
      <w:footerReference w:type="default" r:id="rId8"/>
      <w:pgSz w:w="12240" w:h="15840"/>
      <w:pgMar w:top="1020" w:right="964" w:bottom="1020" w:left="964" w:header="454" w:footer="454" w:gutter="0"/>
      <w:pgBorders w:offsetFrom="page">
        <w:top w:val="single" w:sz="8" w:space="20" w:color="666666"/>
        <w:left w:val="single" w:sz="8" w:space="20" w:color="666666"/>
        <w:bottom w:val="single" w:sz="8" w:space="20" w:color="666666"/>
        <w:right w:val="single" w:sz="8" w:space="20" w:color="666666"/>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D95A6" w14:textId="77777777" w:rsidR="007C1D55" w:rsidRDefault="007C1D55">
      <w:pPr>
        <w:spacing w:after="0" w:line="240" w:lineRule="auto"/>
        <w:rPr>
          <w:rFonts w:hint="eastAsia"/>
        </w:rPr>
      </w:pPr>
      <w:r>
        <w:separator/>
      </w:r>
    </w:p>
  </w:endnote>
  <w:endnote w:type="continuationSeparator" w:id="0">
    <w:p w14:paraId="3B5A9604" w14:textId="77777777" w:rsidR="007C1D55" w:rsidRDefault="007C1D55">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oto Naskh Arabic">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Noto Kufi Arabic">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E437E" w14:textId="77777777" w:rsidR="00DB5D32" w:rsidRDefault="00000000">
    <w:pPr>
      <w:pStyle w:val="Footer"/>
      <w:bidi/>
      <w:jc w:val="center"/>
      <w:rPr>
        <w:rFonts w:hint="eastAsia"/>
      </w:rPr>
    </w:pPr>
    <w:r>
      <w:rPr>
        <w:rFonts w:eastAsia="Noto Naskh Arabic" w:cs="Noto Naskh Arabic"/>
        <w:sz w:val="19"/>
        <w:rtl/>
        <w:lang w:bidi="fa-IR"/>
      </w:rPr>
      <w:t xml:space="preserve">صفحه </w:t>
    </w:r>
    <w:r>
      <w:rPr>
        <w:rFonts w:eastAsia="Noto Naskh Arabic" w:cs="Noto Naskh Arabic"/>
        <w:sz w:val="19"/>
        <w:rtl/>
        <w:lang w:bidi="fa-IR"/>
      </w:rPr>
      <w:fldChar w:fldCharType="begin"/>
    </w:r>
    <w:r>
      <w:rPr>
        <w:rFonts w:eastAsia="Noto Naskh Arabic" w:cs="Noto Naskh Arabic"/>
        <w:sz w:val="19"/>
        <w:rtl/>
        <w:lang w:bidi="fa-IR"/>
      </w:rPr>
      <w:instrText xml:space="preserve"> PAGE </w:instrText>
    </w:r>
    <w:r w:rsidR="008409E8">
      <w:rPr>
        <w:rFonts w:eastAsia="Noto Naskh Arabic" w:cs="Noto Naskh Arabic"/>
        <w:sz w:val="19"/>
        <w:rtl/>
        <w:lang w:bidi="fa-IR"/>
      </w:rPr>
      <w:fldChar w:fldCharType="separate"/>
    </w:r>
    <w:r w:rsidR="008409E8">
      <w:rPr>
        <w:rFonts w:eastAsia="Noto Naskh Arabic" w:cs="Times New Roman"/>
        <w:noProof/>
        <w:sz w:val="19"/>
        <w:rtl/>
        <w:lang w:bidi="fa-IR"/>
      </w:rPr>
      <w:t>1</w:t>
    </w:r>
    <w:r>
      <w:rPr>
        <w:rFonts w:eastAsia="Noto Naskh Arabic" w:cs="Noto Naskh Arabic"/>
        <w:sz w:val="19"/>
        <w:rtl/>
        <w:lang w:bidi="fa-I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88383" w14:textId="77777777" w:rsidR="007C1D55" w:rsidRDefault="007C1D55">
      <w:pPr>
        <w:spacing w:after="0" w:line="240" w:lineRule="auto"/>
        <w:rPr>
          <w:rFonts w:hint="eastAsia"/>
        </w:rPr>
      </w:pPr>
      <w:r>
        <w:separator/>
      </w:r>
    </w:p>
  </w:footnote>
  <w:footnote w:type="continuationSeparator" w:id="0">
    <w:p w14:paraId="4B5F4A88" w14:textId="77777777" w:rsidR="007C1D55" w:rsidRDefault="007C1D55">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16192641">
    <w:abstractNumId w:val="8"/>
  </w:num>
  <w:num w:numId="2" w16cid:durableId="280496481">
    <w:abstractNumId w:val="6"/>
  </w:num>
  <w:num w:numId="3" w16cid:durableId="1065419677">
    <w:abstractNumId w:val="5"/>
  </w:num>
  <w:num w:numId="4" w16cid:durableId="433403726">
    <w:abstractNumId w:val="4"/>
  </w:num>
  <w:num w:numId="5" w16cid:durableId="1481313276">
    <w:abstractNumId w:val="7"/>
  </w:num>
  <w:num w:numId="6" w16cid:durableId="1156804586">
    <w:abstractNumId w:val="3"/>
  </w:num>
  <w:num w:numId="7" w16cid:durableId="241986493">
    <w:abstractNumId w:val="2"/>
  </w:num>
  <w:num w:numId="8" w16cid:durableId="1327636821">
    <w:abstractNumId w:val="1"/>
  </w:num>
  <w:num w:numId="9" w16cid:durableId="1666518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B724C"/>
    <w:rsid w:val="007C1D55"/>
    <w:rsid w:val="008409E8"/>
    <w:rsid w:val="00AA1D8D"/>
    <w:rsid w:val="00B47730"/>
    <w:rsid w:val="00CB0664"/>
    <w:rsid w:val="00DB5D3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FA7D3E"/>
  <w14:defaultImageDpi w14:val="300"/>
  <w15:docId w15:val="{36A7BD56-1ABB-409A-ADAC-354325CF5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pPr>
    <w:rPr>
      <w:rFonts w:ascii="Noto Naskh Arabic" w:hAnsi="Noto Naskh Arabic"/>
      <w:sz w:val="2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2488</Words>
  <Characters>14184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16639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Shaghayegh</cp:lastModifiedBy>
  <cp:revision>2</cp:revision>
  <dcterms:created xsi:type="dcterms:W3CDTF">2013-12-23T23:15:00Z</dcterms:created>
  <dcterms:modified xsi:type="dcterms:W3CDTF">2026-08-16T14:21:00Z</dcterms:modified>
  <cp:category/>
</cp:coreProperties>
</file>